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E6" w:rsidRPr="00D272E6" w:rsidRDefault="00D272E6" w:rsidP="00D272E6">
      <w:pPr>
        <w:ind w:firstLine="709"/>
        <w:jc w:val="center"/>
        <w:rPr>
          <w:rFonts w:ascii="PT Astra Sans" w:hAnsi="PT Astra Sans"/>
          <w:b/>
          <w:sz w:val="24"/>
          <w:szCs w:val="24"/>
        </w:rPr>
      </w:pPr>
      <w:bookmarkStart w:id="0" w:name="_GoBack"/>
      <w:r w:rsidRPr="00D272E6">
        <w:rPr>
          <w:rFonts w:ascii="PT Astra Sans" w:hAnsi="PT Astra Sans"/>
          <w:b/>
          <w:sz w:val="24"/>
          <w:szCs w:val="24"/>
        </w:rPr>
        <w:t xml:space="preserve">Информация о выполнении </w:t>
      </w:r>
      <w:r w:rsidRPr="00D272E6">
        <w:rPr>
          <w:rFonts w:ascii="PT Astra Sans" w:hAnsi="PT Astra Sans"/>
          <w:b/>
          <w:sz w:val="24"/>
          <w:szCs w:val="24"/>
        </w:rPr>
        <w:t>муниципальн</w:t>
      </w:r>
      <w:r w:rsidRPr="00D272E6">
        <w:rPr>
          <w:rFonts w:ascii="PT Astra Sans" w:hAnsi="PT Astra Sans"/>
          <w:b/>
          <w:sz w:val="24"/>
          <w:szCs w:val="24"/>
        </w:rPr>
        <w:t>ой</w:t>
      </w:r>
      <w:r w:rsidRPr="00D272E6">
        <w:rPr>
          <w:rFonts w:ascii="PT Astra Sans" w:hAnsi="PT Astra Sans"/>
          <w:b/>
          <w:sz w:val="24"/>
          <w:szCs w:val="24"/>
        </w:rPr>
        <w:t xml:space="preserve"> программ</w:t>
      </w:r>
      <w:r w:rsidRPr="00D272E6">
        <w:rPr>
          <w:rFonts w:ascii="PT Astra Sans" w:hAnsi="PT Astra Sans"/>
          <w:b/>
          <w:sz w:val="24"/>
          <w:szCs w:val="24"/>
        </w:rPr>
        <w:t>ы</w:t>
      </w:r>
      <w:r w:rsidRPr="00D272E6">
        <w:rPr>
          <w:rFonts w:ascii="PT Astra Sans" w:hAnsi="PT Astra Sans"/>
          <w:b/>
          <w:sz w:val="24"/>
          <w:szCs w:val="24"/>
        </w:rPr>
        <w:t xml:space="preserve"> Белозерского района «О развитии и поддержке малого и среднего предпринимательства в Белозерском районе» на 2015-2021 годы</w:t>
      </w:r>
      <w:bookmarkEnd w:id="0"/>
      <w:r w:rsidRPr="00D272E6">
        <w:rPr>
          <w:rFonts w:ascii="PT Astra Sans" w:hAnsi="PT Astra Sans"/>
          <w:b/>
          <w:sz w:val="24"/>
          <w:szCs w:val="24"/>
        </w:rPr>
        <w:t>.</w:t>
      </w:r>
    </w:p>
    <w:p w:rsidR="00D272E6" w:rsidRDefault="00D272E6" w:rsidP="00D272E6">
      <w:pPr>
        <w:ind w:firstLine="709"/>
        <w:jc w:val="both"/>
        <w:rPr>
          <w:rFonts w:ascii="PT Astra Sans" w:hAnsi="PT Astra Sans"/>
          <w:sz w:val="24"/>
          <w:szCs w:val="24"/>
        </w:rPr>
      </w:pPr>
    </w:p>
    <w:p w:rsidR="00D272E6" w:rsidRDefault="00D272E6" w:rsidP="00D272E6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С целью создания благоприятных условий для развития предпринимательской деятельности, снижения административных барьеров, развития инфраструктуры поддержки предпринимательства действует муниципальная программа Белозерского района «О развитии и поддержке малого и среднего предпринимательства в Белозерском районе» на 2015-2021 годы (Постановление от 01.10.2014г. №400/1). </w:t>
      </w:r>
    </w:p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Данной программой запланированы следующие целевые индикаторы:</w:t>
      </w:r>
    </w:p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- увеличение количества субъектов малого и среднего предпринимательства (ежегодно);</w:t>
      </w:r>
    </w:p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- увеличение количества рабочих ме</w:t>
      </w:r>
      <w:proofErr w:type="gramStart"/>
      <w:r>
        <w:rPr>
          <w:rFonts w:ascii="PT Astra Sans" w:hAnsi="PT Astra Sans"/>
          <w:sz w:val="24"/>
          <w:szCs w:val="24"/>
        </w:rPr>
        <w:t>ст в сф</w:t>
      </w:r>
      <w:proofErr w:type="gramEnd"/>
      <w:r>
        <w:rPr>
          <w:rFonts w:ascii="PT Astra Sans" w:hAnsi="PT Astra Sans"/>
          <w:sz w:val="24"/>
          <w:szCs w:val="24"/>
        </w:rPr>
        <w:t>ере малого и среднего предпринимательства (ежегодно);</w:t>
      </w:r>
    </w:p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- увеличение объема инвестиций в основной капитал малых и средних предприятий (ежегодно);</w:t>
      </w:r>
    </w:p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- увеличение объема оборота малых и средних предприятий (ежегодно);</w:t>
      </w:r>
    </w:p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 xml:space="preserve">- рост объема налоговых поступлений в консолидированный бюджет Курганской области от субъектов малого и среднего  предпринимательства. </w:t>
      </w:r>
    </w:p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Выполнение целевых индикаторов составило:</w:t>
      </w:r>
    </w:p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822"/>
        <w:gridCol w:w="756"/>
        <w:gridCol w:w="785"/>
        <w:gridCol w:w="822"/>
        <w:gridCol w:w="819"/>
        <w:gridCol w:w="779"/>
        <w:gridCol w:w="745"/>
        <w:gridCol w:w="734"/>
      </w:tblGrid>
      <w:tr w:rsidR="00D272E6" w:rsidTr="00D272E6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2017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2018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2019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2020</w:t>
            </w:r>
          </w:p>
        </w:tc>
      </w:tr>
      <w:tr w:rsidR="00D272E6" w:rsidTr="00D272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E6" w:rsidRDefault="00D272E6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План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Факт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Факт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План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Факт</w:t>
            </w:r>
          </w:p>
        </w:tc>
      </w:tr>
      <w:tr w:rsidR="00D272E6" w:rsidTr="00D272E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Количество субъектов малого и среднего предпринимательства Белозерского района,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270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276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233</w:t>
            </w:r>
          </w:p>
        </w:tc>
      </w:tr>
      <w:tr w:rsidR="00D272E6" w:rsidTr="00D272E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Объем инвестиций в основной капитал малых и средних предприятий Белозерского района,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млн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уб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564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183</w:t>
            </w:r>
          </w:p>
        </w:tc>
      </w:tr>
      <w:tr w:rsidR="00D272E6" w:rsidTr="00D272E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Объем оборота малых и средних предприятий Белозерского района,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млн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.р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уб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775,5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767,9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822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994</w:t>
            </w:r>
          </w:p>
        </w:tc>
      </w:tr>
      <w:tr w:rsidR="00D272E6" w:rsidTr="00D272E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Объем налоговых поступлений в консолидированный бюджет Белозерского района от субъектов малого и среднего предпринимательства,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</w:tr>
      <w:tr w:rsidR="00D272E6" w:rsidTr="00D272E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Создание новых рабочих ме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ст в сф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ере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6" w:rsidRDefault="00D272E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52</w:t>
            </w:r>
          </w:p>
        </w:tc>
      </w:tr>
    </w:tbl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</w:p>
    <w:p w:rsidR="00D272E6" w:rsidRDefault="00D272E6" w:rsidP="00D272E6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Белозерском районе реализуются мероприятия по финансовой поддержке субъектов предпринимательства.</w:t>
      </w:r>
    </w:p>
    <w:p w:rsidR="00D272E6" w:rsidRDefault="00D272E6" w:rsidP="00D272E6">
      <w:pPr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 xml:space="preserve">Органом социальной защиты населения Курганской области  оказана материальная поддержка шести гражданам (ремонт и пошив одежды, маникюрный кабинет, студия </w:t>
      </w:r>
      <w:r>
        <w:rPr>
          <w:rFonts w:ascii="PT Astra Sans" w:hAnsi="PT Astra Sans"/>
          <w:sz w:val="24"/>
          <w:szCs w:val="24"/>
        </w:rPr>
        <w:lastRenderedPageBreak/>
        <w:t xml:space="preserve">красоты,  производство и реализация молока в тару потребителя из автолавки, производство и реализация сувениров и украшений из уральских самоцветов, организация магазина-ателье) заключившим  социальный контракт на оказание помощи по осуществлению индивидуальной предпринимательской деятельности в размере 250 тыс. руб. </w:t>
      </w:r>
      <w:proofErr w:type="gramEnd"/>
    </w:p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</w:t>
      </w:r>
      <w:r>
        <w:rPr>
          <w:rFonts w:ascii="PT Astra Sans" w:hAnsi="PT Astra Sans"/>
          <w:sz w:val="24"/>
          <w:szCs w:val="24"/>
        </w:rPr>
        <w:tab/>
        <w:t>В информационно-консультационный центр поддержки предпринимательства обратились  13 человек, которым были оказаны консультационные услуги.</w:t>
      </w:r>
    </w:p>
    <w:p w:rsidR="00D272E6" w:rsidRDefault="00D272E6" w:rsidP="00D272E6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</w:t>
      </w:r>
      <w:r>
        <w:rPr>
          <w:rFonts w:ascii="PT Astra Sans" w:hAnsi="PT Astra Sans"/>
          <w:sz w:val="24"/>
          <w:szCs w:val="24"/>
        </w:rPr>
        <w:tab/>
        <w:t>В конкурсе «Молодой предприниматель России-2020» в номинации «Сельскохозяйственное предпринимательство» защитил свой проект Орлов Г.В.</w:t>
      </w:r>
    </w:p>
    <w:p w:rsidR="00D272E6" w:rsidRDefault="00D272E6" w:rsidP="00D272E6">
      <w:pPr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Субъектам малого и среднего предпринимательства оказывается имущественная поддержка, предоставляется в аренду муниципальное имущество. Всего с субъектами малого предпринимательства заключено 11  договоров аренды.</w:t>
      </w:r>
    </w:p>
    <w:p w:rsidR="00992804" w:rsidRDefault="00992804"/>
    <w:sectPr w:rsidR="0099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1F"/>
    <w:rsid w:val="00992804"/>
    <w:rsid w:val="00B97E1F"/>
    <w:rsid w:val="00D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>Home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2021-11-29T06:49:00Z</dcterms:created>
  <dcterms:modified xsi:type="dcterms:W3CDTF">2021-11-29T06:50:00Z</dcterms:modified>
</cp:coreProperties>
</file>