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79" w:rsidRDefault="004A7A13">
      <w:pPr>
        <w:spacing w:line="228" w:lineRule="auto"/>
        <w:ind w:right="4984"/>
        <w:jc w:val="both"/>
        <w:rPr>
          <w:sz w:val="26"/>
        </w:rPr>
      </w:pPr>
      <w:r>
        <w:rPr>
          <w:sz w:val="26"/>
        </w:rPr>
        <w:t>В Управлении Росреестра по Курганской области 02.09.2020 проведена «горячая телефонная линия» по актуальным вопросам государственной регистрации прав.</w:t>
      </w:r>
    </w:p>
    <w:p w:rsidR="00847179" w:rsidRDefault="00847179">
      <w:pPr>
        <w:ind w:firstLine="720"/>
        <w:jc w:val="both"/>
        <w:rPr>
          <w:sz w:val="28"/>
        </w:rPr>
      </w:pPr>
    </w:p>
    <w:p w:rsidR="00847179" w:rsidRPr="00C84761" w:rsidRDefault="00C84761">
      <w:pPr>
        <w:ind w:firstLine="720"/>
        <w:jc w:val="both"/>
        <w:rPr>
          <w:sz w:val="28"/>
        </w:rPr>
      </w:pPr>
      <w:r w:rsidRPr="00C84761">
        <w:rPr>
          <w:sz w:val="28"/>
        </w:rPr>
        <w:t xml:space="preserve"> </w:t>
      </w:r>
    </w:p>
    <w:p w:rsidR="00C84761" w:rsidRPr="00C84761" w:rsidRDefault="00C84761">
      <w:pPr>
        <w:ind w:firstLine="720"/>
        <w:jc w:val="both"/>
        <w:rPr>
          <w:sz w:val="28"/>
        </w:rPr>
      </w:pPr>
    </w:p>
    <w:p w:rsidR="00847179" w:rsidRDefault="004A7A13">
      <w:pPr>
        <w:ind w:firstLine="720"/>
        <w:jc w:val="both"/>
        <w:outlineLvl w:val="0"/>
        <w:rPr>
          <w:sz w:val="28"/>
        </w:rPr>
      </w:pPr>
      <w:r>
        <w:rPr>
          <w:sz w:val="28"/>
        </w:rPr>
        <w:t>02.09.2020 Управлением Росреестра по Курганской области для жителей региона была проведена «горячая» телефонная линия</w:t>
      </w:r>
      <w:r>
        <w:t xml:space="preserve"> </w:t>
      </w:r>
      <w:r>
        <w:rPr>
          <w:sz w:val="28"/>
        </w:rPr>
        <w:t>по актуальным вопросам государственной регистрации прав на объекты недвижимого имущества.</w:t>
      </w:r>
    </w:p>
    <w:p w:rsidR="00847179" w:rsidRDefault="004A7A13">
      <w:pPr>
        <w:ind w:firstLine="720"/>
        <w:jc w:val="both"/>
        <w:rPr>
          <w:sz w:val="28"/>
        </w:rPr>
      </w:pPr>
      <w:r>
        <w:rPr>
          <w:sz w:val="28"/>
        </w:rPr>
        <w:t>В ходе «горячей» линии были предоставлены разъяснения по следующим вопросам:</w:t>
      </w:r>
    </w:p>
    <w:p w:rsidR="00847179" w:rsidRDefault="004A7A13">
      <w:pPr>
        <w:ind w:firstLine="720"/>
        <w:jc w:val="both"/>
        <w:rPr>
          <w:sz w:val="28"/>
        </w:rPr>
      </w:pPr>
      <w:r>
        <w:rPr>
          <w:sz w:val="28"/>
        </w:rPr>
        <w:t>комплект документов, необходимых для регистрации прав на основании договора купли-продажи земельного участка;</w:t>
      </w:r>
    </w:p>
    <w:p w:rsidR="00847179" w:rsidRDefault="004A7A13">
      <w:pPr>
        <w:ind w:firstLine="720"/>
        <w:jc w:val="both"/>
        <w:rPr>
          <w:sz w:val="28"/>
        </w:rPr>
      </w:pPr>
      <w:r>
        <w:rPr>
          <w:sz w:val="28"/>
        </w:rPr>
        <w:t>о наличии/отсутствии необходимости нотариального удостоверения договора купли-продажи недвижимого имущества, находящегося в общей долевой собственности;</w:t>
      </w:r>
    </w:p>
    <w:p w:rsidR="00847179" w:rsidRDefault="004A7A13">
      <w:pPr>
        <w:ind w:firstLine="720"/>
        <w:jc w:val="both"/>
        <w:rPr>
          <w:sz w:val="28"/>
        </w:rPr>
      </w:pPr>
      <w:r>
        <w:rPr>
          <w:sz w:val="28"/>
        </w:rPr>
        <w:t>размеры государственной пошлины за регистрацию прав на основании договора мены;</w:t>
      </w:r>
    </w:p>
    <w:p w:rsidR="00847179" w:rsidRDefault="004A7A13">
      <w:pPr>
        <w:ind w:firstLine="720"/>
        <w:jc w:val="both"/>
        <w:rPr>
          <w:sz w:val="28"/>
        </w:rPr>
      </w:pPr>
      <w:r>
        <w:rPr>
          <w:sz w:val="28"/>
        </w:rPr>
        <w:t>о порядке представления заявления о невозможности государственной регистрации перехода, прекращения, ограничения права и обременения такого объекта недвижимости без личного участия собственника.</w:t>
      </w:r>
    </w:p>
    <w:p w:rsidR="00847179" w:rsidRDefault="004A7A13">
      <w:pPr>
        <w:ind w:firstLine="709"/>
        <w:jc w:val="both"/>
        <w:rPr>
          <w:sz w:val="28"/>
        </w:rPr>
      </w:pPr>
      <w:r>
        <w:rPr>
          <w:sz w:val="28"/>
        </w:rPr>
        <w:t xml:space="preserve">Федеральным законом от 13.07.2015 № 218-ФЗ «О государственной регистрации недвижимости» (далее – Закон о регистрации) собственнику объекта недвижимости предоставлено право </w:t>
      </w:r>
      <w:proofErr w:type="gramStart"/>
      <w:r>
        <w:rPr>
          <w:sz w:val="28"/>
        </w:rPr>
        <w:t>запретить</w:t>
      </w:r>
      <w:proofErr w:type="gramEnd"/>
      <w:r>
        <w:rPr>
          <w:sz w:val="28"/>
        </w:rPr>
        <w:t xml:space="preserve"> осуществление регистрационных действий в отношении принадлежащего ему недвижимого имущества без его личного участия.</w:t>
      </w:r>
    </w:p>
    <w:p w:rsidR="00847179" w:rsidRDefault="004A7A13">
      <w:pPr>
        <w:ind w:firstLine="709"/>
        <w:jc w:val="both"/>
        <w:rPr>
          <w:sz w:val="28"/>
        </w:rPr>
      </w:pPr>
      <w:r>
        <w:rPr>
          <w:sz w:val="28"/>
        </w:rPr>
        <w:t xml:space="preserve">Так, статьей 36 Закона о регистрации установлено право лица, указанного в Едином государственном реестре недвижимости (далее – ЕГРН) в качестве собственника объекта недвижимости, его законного представителя подать заявление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 заявление о невозможности регистрации). </w:t>
      </w:r>
    </w:p>
    <w:p w:rsidR="00847179" w:rsidRDefault="004A7A13">
      <w:pPr>
        <w:ind w:firstLine="709"/>
        <w:jc w:val="both"/>
        <w:rPr>
          <w:sz w:val="28"/>
        </w:rPr>
      </w:pPr>
      <w:r>
        <w:rPr>
          <w:sz w:val="28"/>
        </w:rPr>
        <w:t>При поступлении в орган регистрации прав надлежащим образом оформленного заявления о невозможности регистрации в ЕГРН в срок не более пяти рабочих дней будет внесена соответствующая запись.</w:t>
      </w:r>
    </w:p>
    <w:p w:rsidR="00847179" w:rsidRDefault="004A7A13">
      <w:pPr>
        <w:ind w:firstLine="709"/>
        <w:jc w:val="both"/>
        <w:rPr>
          <w:sz w:val="28"/>
        </w:rPr>
      </w:pPr>
      <w:r>
        <w:rPr>
          <w:sz w:val="28"/>
        </w:rPr>
        <w:t>Государственная пошлина за внесение указанных сведений в ЕГРН не взимается.</w:t>
      </w:r>
    </w:p>
    <w:p w:rsidR="00847179" w:rsidRDefault="004A7A13">
      <w:pPr>
        <w:ind w:firstLine="709"/>
        <w:jc w:val="both"/>
        <w:rPr>
          <w:sz w:val="28"/>
        </w:rPr>
      </w:pPr>
      <w:r>
        <w:rPr>
          <w:sz w:val="28"/>
        </w:rPr>
        <w:t>Наличие в ЕГРН записи о невозможности регистрации является основанием для возврата без рассмотрения документов, представленных на государственную регистрацию прав иным лицом (не являющимся собственником объекта недвижимости, его законным представителем).</w:t>
      </w:r>
    </w:p>
    <w:p w:rsidR="00847179" w:rsidRDefault="004A7A13">
      <w:pPr>
        <w:ind w:firstLine="709"/>
        <w:jc w:val="both"/>
        <w:rPr>
          <w:sz w:val="28"/>
        </w:rPr>
      </w:pPr>
      <w:r>
        <w:rPr>
          <w:sz w:val="28"/>
        </w:rPr>
        <w:lastRenderedPageBreak/>
        <w:t>Форма заявления</w:t>
      </w:r>
      <w:r>
        <w:rPr>
          <w:rFonts w:ascii="Calibri" w:hAnsi="Calibri"/>
          <w:sz w:val="22"/>
        </w:rPr>
        <w:t xml:space="preserve"> </w:t>
      </w:r>
      <w:r>
        <w:rPr>
          <w:sz w:val="28"/>
        </w:rPr>
        <w:t>о невозможности регистрации установлена приказом Минэкономразвития России  от 08.12.2015 № 920.</w:t>
      </w:r>
    </w:p>
    <w:p w:rsidR="00847179" w:rsidRDefault="004A7A13">
      <w:pPr>
        <w:ind w:firstLine="709"/>
        <w:jc w:val="both"/>
        <w:rPr>
          <w:sz w:val="28"/>
        </w:rPr>
      </w:pPr>
      <w:r>
        <w:rPr>
          <w:sz w:val="28"/>
        </w:rPr>
        <w:t xml:space="preserve">Согласно ст. 18 Закона о регистрации такое заявление в форме документов на бумажном носителе может быть представлено в орган регистрации прав через многофункциональный центр по предоставлению государственных и муниципальных услуг (далее – МФЦ) или посредством почтового отправления с объявленной ценностью при его пересылке, описью вложения и уведомлением о вручении. </w:t>
      </w:r>
    </w:p>
    <w:p w:rsidR="00847179" w:rsidRDefault="004A7A13">
      <w:pPr>
        <w:ind w:firstLine="709"/>
        <w:jc w:val="both"/>
        <w:rPr>
          <w:sz w:val="28"/>
        </w:rPr>
      </w:pPr>
      <w:r>
        <w:rPr>
          <w:sz w:val="28"/>
        </w:rPr>
        <w:t>При обращении в МФЦ заявление формируется специалистом приема документов, подписывается заявителем в присутствии специалиста после удостоверения личности заявителя. 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 к заявлению прилагается копия документа, удостоверяющего личность.</w:t>
      </w:r>
    </w:p>
    <w:p w:rsidR="00847179" w:rsidRDefault="004A7A13">
      <w:pPr>
        <w:ind w:firstLine="709"/>
        <w:jc w:val="both"/>
        <w:rPr>
          <w:sz w:val="28"/>
        </w:rPr>
      </w:pPr>
      <w:proofErr w:type="gramStart"/>
      <w:r>
        <w:rPr>
          <w:sz w:val="28"/>
        </w:rPr>
        <w:t>Прием заявлений в городе Кургане осуществляется в ГБУ Курганской области «Многофункциональный центр</w:t>
      </w:r>
      <w:r>
        <w:rPr>
          <w:rFonts w:ascii="Calibri" w:hAnsi="Calibri"/>
          <w:sz w:val="22"/>
        </w:rPr>
        <w:t xml:space="preserve"> </w:t>
      </w:r>
      <w:r>
        <w:rPr>
          <w:sz w:val="28"/>
        </w:rPr>
        <w:t>по предоставлению государственных и муниципальных услуг» по адресу: г. Курган, ул. Куйбышева, д. 144 стр. 41; ул. Невежина, 3, стр. 10, 2 этаж (ТРЦ «РИО»); 5 микрорайон, дом № 37;       пр.</w:t>
      </w:r>
      <w:proofErr w:type="gramEnd"/>
      <w:r>
        <w:rPr>
          <w:sz w:val="28"/>
        </w:rPr>
        <w:t xml:space="preserve"> Конституции, д. 73/I (телефон 44-35-50).</w:t>
      </w:r>
    </w:p>
    <w:p w:rsidR="00847179" w:rsidRDefault="00847179">
      <w:pPr>
        <w:ind w:firstLine="720"/>
        <w:jc w:val="both"/>
        <w:rPr>
          <w:sz w:val="28"/>
        </w:rPr>
      </w:pPr>
    </w:p>
    <w:p w:rsidR="00847179" w:rsidRDefault="00847179">
      <w:pPr>
        <w:jc w:val="both"/>
        <w:outlineLvl w:val="0"/>
        <w:rPr>
          <w:sz w:val="28"/>
        </w:rPr>
      </w:pPr>
    </w:p>
    <w:p w:rsidR="00847179" w:rsidRDefault="00847179">
      <w:pPr>
        <w:jc w:val="both"/>
        <w:outlineLvl w:val="0"/>
        <w:rPr>
          <w:sz w:val="28"/>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p>
    <w:p w:rsidR="00847179" w:rsidRDefault="00847179">
      <w:pPr>
        <w:rPr>
          <w:sz w:val="20"/>
        </w:rPr>
      </w:pPr>
      <w:bookmarkStart w:id="0" w:name="_GoBack"/>
      <w:bookmarkEnd w:id="0"/>
    </w:p>
    <w:sectPr w:rsidR="00847179">
      <w:headerReference w:type="default" r:id="rId7"/>
      <w:pgSz w:w="11906" w:h="16838"/>
      <w:pgMar w:top="1079" w:right="851" w:bottom="1276"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13" w:rsidRDefault="004A7A13">
      <w:r>
        <w:separator/>
      </w:r>
    </w:p>
  </w:endnote>
  <w:endnote w:type="continuationSeparator" w:id="0">
    <w:p w:rsidR="004A7A13" w:rsidRDefault="004A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13" w:rsidRDefault="004A7A13">
      <w:r>
        <w:separator/>
      </w:r>
    </w:p>
  </w:footnote>
  <w:footnote w:type="continuationSeparator" w:id="0">
    <w:p w:rsidR="004A7A13" w:rsidRDefault="004A7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13" w:rsidRDefault="004A7A13">
    <w:pPr>
      <w:framePr w:wrap="around" w:vAnchor="text" w:hAnchor="margin" w:xAlign="center" w:y="1"/>
    </w:pPr>
    <w:r>
      <w:rPr>
        <w:rStyle w:val="a6"/>
      </w:rPr>
      <w:fldChar w:fldCharType="begin"/>
    </w:r>
    <w:r>
      <w:rPr>
        <w:rStyle w:val="a6"/>
      </w:rPr>
      <w:instrText xml:space="preserve">PAGE </w:instrText>
    </w:r>
    <w:r>
      <w:rPr>
        <w:rStyle w:val="a6"/>
      </w:rPr>
      <w:fldChar w:fldCharType="separate"/>
    </w:r>
    <w:r w:rsidR="000C229B">
      <w:rPr>
        <w:rStyle w:val="a6"/>
        <w:noProof/>
      </w:rPr>
      <w:t>2</w:t>
    </w:r>
    <w:r>
      <w:rPr>
        <w:rStyle w:val="a6"/>
      </w:rPr>
      <w:fldChar w:fldCharType="end"/>
    </w:r>
  </w:p>
  <w:p w:rsidR="004A7A13" w:rsidRDefault="004A7A13">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7179"/>
    <w:rsid w:val="00024CB4"/>
    <w:rsid w:val="000C229B"/>
    <w:rsid w:val="004A7A13"/>
    <w:rsid w:val="00582C01"/>
    <w:rsid w:val="00847179"/>
    <w:rsid w:val="00C8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spacing w:before="108" w:after="108"/>
      <w:jc w:val="center"/>
      <w:outlineLvl w:val="0"/>
    </w:pPr>
    <w:rPr>
      <w:rFonts w:ascii="Arial" w:hAnsi="Arial"/>
      <w:b/>
      <w:color w:val="26282F"/>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3">
    <w:name w:val="Знак"/>
    <w:basedOn w:val="a"/>
    <w:link w:val="a4"/>
    <w:pPr>
      <w:tabs>
        <w:tab w:val="left" w:pos="1287"/>
      </w:tabs>
      <w:spacing w:after="160" w:line="240" w:lineRule="exact"/>
      <w:ind w:left="1287" w:hanging="360"/>
      <w:jc w:val="both"/>
    </w:pPr>
    <w:rPr>
      <w:rFonts w:ascii="Verdana" w:hAnsi="Verdana"/>
      <w:sz w:val="20"/>
    </w:rPr>
  </w:style>
  <w:style w:type="character" w:customStyle="1" w:styleId="a4">
    <w:name w:val="Знак"/>
    <w:basedOn w:val="1"/>
    <w:link w:val="a3"/>
    <w:rPr>
      <w:rFonts w:ascii="Verdana" w:hAnsi="Verdana"/>
      <w:sz w:val="20"/>
    </w:rPr>
  </w:style>
  <w:style w:type="paragraph" w:customStyle="1" w:styleId="ConsPlusNormal">
    <w:name w:val="ConsPlusNormal"/>
    <w:link w:val="ConsPlusNormal0"/>
    <w:pPr>
      <w:widowControl w:val="0"/>
    </w:pPr>
    <w:rPr>
      <w:rFonts w:ascii="Arial" w:hAnsi="Arial"/>
    </w:rPr>
  </w:style>
  <w:style w:type="character" w:customStyle="1" w:styleId="ConsPlusNormal0">
    <w:name w:val="ConsPlusNormal"/>
    <w:link w:val="ConsPlusNormal"/>
    <w:rPr>
      <w:rFonts w:ascii="Arial" w:hAnsi="Arial"/>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Номер страницы1"/>
    <w:basedOn w:val="a5"/>
    <w:link w:val="a6"/>
  </w:style>
  <w:style w:type="character" w:styleId="a6">
    <w:name w:val="page number"/>
    <w:basedOn w:val="a7"/>
    <w:link w:val="12"/>
    <w:rPr>
      <w:rFonts w:ascii="Verdana" w:hAnsi="Verdana"/>
      <w:sz w:val="20"/>
    </w:rPr>
  </w:style>
  <w:style w:type="character" w:customStyle="1" w:styleId="30">
    <w:name w:val="Заголовок 3 Знак"/>
    <w:link w:val="3"/>
    <w:rPr>
      <w:rFonts w:ascii="XO Thames" w:hAnsi="XO Thames"/>
      <w:b/>
      <w:i/>
      <w:color w:val="000000"/>
    </w:rPr>
  </w:style>
  <w:style w:type="paragraph" w:customStyle="1" w:styleId="a8">
    <w:name w:val="Комментарий"/>
    <w:basedOn w:val="a"/>
    <w:next w:val="a"/>
    <w:link w:val="a9"/>
    <w:pPr>
      <w:spacing w:before="75"/>
      <w:ind w:left="170"/>
      <w:jc w:val="both"/>
    </w:pPr>
    <w:rPr>
      <w:rFonts w:ascii="Arial" w:hAnsi="Arial"/>
      <w:color w:val="353842"/>
      <w:shd w:val="clear" w:color="auto" w:fill="F0F0F0"/>
    </w:rPr>
  </w:style>
  <w:style w:type="character" w:customStyle="1" w:styleId="a9">
    <w:name w:val="Комментарий"/>
    <w:basedOn w:val="1"/>
    <w:link w:val="a8"/>
    <w:rPr>
      <w:rFonts w:ascii="Arial" w:hAnsi="Arial"/>
      <w:color w:val="353842"/>
      <w:sz w:val="24"/>
      <w:shd w:val="clear" w:color="auto" w:fill="F0F0F0"/>
    </w:rPr>
  </w:style>
  <w:style w:type="paragraph" w:styleId="aa">
    <w:name w:val="Normal (Web)"/>
    <w:basedOn w:val="a"/>
    <w:link w:val="ab"/>
    <w:pPr>
      <w:spacing w:beforeAutospacing="1" w:afterAutospacing="1"/>
    </w:pPr>
  </w:style>
  <w:style w:type="character" w:customStyle="1" w:styleId="ab">
    <w:name w:val="Обычный (веб) Знак"/>
    <w:basedOn w:val="1"/>
    <w:link w:val="aa"/>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c">
    <w:name w:val="Гипертекстовая ссылка"/>
    <w:link w:val="ad"/>
    <w:rPr>
      <w:color w:val="106BBE"/>
    </w:rPr>
  </w:style>
  <w:style w:type="character" w:customStyle="1" w:styleId="ad">
    <w:name w:val="Гипертекстовая ссылка"/>
    <w:link w:val="ac"/>
    <w:rPr>
      <w:color w:val="106BBE"/>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w:hAnsi="Arial"/>
      <w:b/>
      <w:color w:val="26282F"/>
      <w:sz w:val="24"/>
    </w:rPr>
  </w:style>
  <w:style w:type="paragraph" w:customStyle="1" w:styleId="13">
    <w:name w:val="Гиперссылка1"/>
    <w:link w:val="ae"/>
    <w:rPr>
      <w:color w:val="0000FF"/>
      <w:u w:val="single"/>
    </w:rPr>
  </w:style>
  <w:style w:type="character" w:styleId="ae">
    <w:name w:val="Hyperlink"/>
    <w:link w:val="1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
    <w:name w:val="header"/>
    <w:basedOn w:val="a"/>
    <w:link w:val="af0"/>
    <w:pPr>
      <w:tabs>
        <w:tab w:val="center" w:pos="4677"/>
        <w:tab w:val="right" w:pos="9355"/>
      </w:tabs>
    </w:pPr>
  </w:style>
  <w:style w:type="character" w:customStyle="1" w:styleId="af0">
    <w:name w:val="Верхний колонтитул Знак"/>
    <w:basedOn w:val="1"/>
    <w:link w:val="af"/>
    <w:rPr>
      <w:sz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11"/>
    <w:pPr>
      <w:tabs>
        <w:tab w:val="left" w:pos="1287"/>
      </w:tabs>
      <w:spacing w:after="160" w:line="240" w:lineRule="exact"/>
      <w:ind w:left="1287" w:hanging="360"/>
      <w:jc w:val="both"/>
    </w:pPr>
    <w:rPr>
      <w:rFonts w:ascii="Verdana" w:hAnsi="Verdana"/>
      <w:sz w:val="20"/>
    </w:rPr>
  </w:style>
  <w:style w:type="character" w:customStyle="1" w:styleId="21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10"/>
    <w:rPr>
      <w:rFonts w:ascii="Verdana" w:hAnsi="Verdana"/>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a5">
    <w:name w:val="Знак"/>
    <w:basedOn w:val="a"/>
    <w:link w:val="a7"/>
    <w:pPr>
      <w:tabs>
        <w:tab w:val="left" w:pos="1287"/>
      </w:tabs>
      <w:spacing w:after="160" w:line="240" w:lineRule="exact"/>
      <w:ind w:left="1287" w:hanging="360"/>
      <w:jc w:val="both"/>
    </w:pPr>
    <w:rPr>
      <w:rFonts w:ascii="Verdana" w:hAnsi="Verdana"/>
      <w:sz w:val="20"/>
    </w:rPr>
  </w:style>
  <w:style w:type="character" w:customStyle="1" w:styleId="a7">
    <w:name w:val="Знак"/>
    <w:basedOn w:val="1"/>
    <w:link w:val="a5"/>
    <w:rPr>
      <w:rFonts w:ascii="Verdana" w:hAnsi="Verdana"/>
      <w:sz w:val="20"/>
    </w:rPr>
  </w:style>
  <w:style w:type="paragraph" w:customStyle="1" w:styleId="af5">
    <w:name w:val="Информация об изменениях документа"/>
    <w:basedOn w:val="a8"/>
    <w:next w:val="a"/>
    <w:link w:val="af6"/>
    <w:rPr>
      <w:i/>
    </w:rPr>
  </w:style>
  <w:style w:type="character" w:customStyle="1" w:styleId="af6">
    <w:name w:val="Информация об изменениях документа"/>
    <w:basedOn w:val="a9"/>
    <w:link w:val="af5"/>
    <w:rPr>
      <w:rFonts w:ascii="Arial" w:hAnsi="Arial"/>
      <w:i/>
      <w:color w:val="353842"/>
      <w:sz w:val="24"/>
      <w:shd w:val="clear" w:color="auto" w:fill="F0F0F0"/>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Ананьева Нина Витальевна</cp:lastModifiedBy>
  <cp:revision>4</cp:revision>
  <dcterms:created xsi:type="dcterms:W3CDTF">2020-09-04T08:01:00Z</dcterms:created>
  <dcterms:modified xsi:type="dcterms:W3CDTF">2020-09-04T10:48:00Z</dcterms:modified>
</cp:coreProperties>
</file>