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C73F2A" w:rsidRDefault="00A23479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21</w:t>
      </w:r>
      <w:r w:rsidR="00001B9D" w:rsidRPr="00C73F2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декабря</w:t>
      </w:r>
      <w:r w:rsidR="00806405" w:rsidRPr="00C73F2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 w:rsidR="009C7490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2020 года </w:t>
      </w:r>
      <w:bookmarkStart w:id="0" w:name="_GoBack"/>
      <w:bookmarkEnd w:id="0"/>
      <w:r w:rsidR="00940372" w:rsidRPr="00C73F2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состоялось итоговое заседание комиссии </w:t>
      </w:r>
      <w:r w:rsidR="00806405" w:rsidRPr="00C73F2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273CA0" w:rsidRPr="00A1017D" w:rsidRDefault="00806405" w:rsidP="000A43E5">
      <w:pPr>
        <w:spacing w:after="0" w:line="240" w:lineRule="auto"/>
        <w:jc w:val="both"/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</w:pPr>
      <w:r w:rsidRPr="00C73F2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C73F2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ab/>
      </w:r>
      <w:r w:rsidR="002D7AA6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В </w:t>
      </w:r>
      <w:r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приняли участие</w:t>
      </w:r>
      <w:r w:rsidR="00A1422E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1EF8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FB1EF8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Л.А. </w:t>
      </w:r>
      <w:r w:rsidR="00A1422E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-</w:t>
      </w:r>
      <w:r w:rsidR="00FB1EF8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председатель Координационного совета профсоюзов, </w:t>
      </w:r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Ветчинина С.Ю. - начальник </w:t>
      </w:r>
      <w:proofErr w:type="gramStart"/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отдела содействия занятости населения Белозерского района</w:t>
      </w:r>
      <w:proofErr w:type="gramEnd"/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ГКУ «Центр занятости населения Белозерского и </w:t>
      </w:r>
      <w:proofErr w:type="spellStart"/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 районов  Курганской области»</w:t>
      </w:r>
      <w:r w:rsidR="00646F3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, </w:t>
      </w:r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руководители </w:t>
      </w:r>
      <w:r w:rsidR="00646F3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и специалисты </w:t>
      </w:r>
      <w:r w:rsidR="000A43E5" w:rsidRPr="00A1017D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структурных подразделений Администрации района.</w:t>
      </w:r>
    </w:p>
    <w:p w:rsidR="00A143D4" w:rsidRPr="00A1017D" w:rsidRDefault="00A143D4" w:rsidP="00C73F2A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bCs/>
          <w:sz w:val="28"/>
          <w:szCs w:val="28"/>
        </w:rPr>
      </w:pPr>
      <w:r w:rsidRPr="00A1017D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 xml:space="preserve">В ходе заседания </w:t>
      </w:r>
      <w:r w:rsidR="00A1017D" w:rsidRPr="00A1017D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 xml:space="preserve">комиссии </w:t>
      </w:r>
      <w:r w:rsidR="00646F3F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 xml:space="preserve">был </w:t>
      </w:r>
      <w:r w:rsidR="00A1017D" w:rsidRPr="00A1017D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>заслушан</w:t>
      </w:r>
      <w:r w:rsidR="00273CA0" w:rsidRPr="00A1017D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 xml:space="preserve"> 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>о</w:t>
      </w:r>
      <w:r w:rsidR="00646F3F">
        <w:rPr>
          <w:rFonts w:ascii="PT Astra Sans" w:hAnsi="PT Astra Sans" w:cs="Times New Roman"/>
          <w:bCs/>
          <w:sz w:val="28"/>
          <w:szCs w:val="28"/>
        </w:rPr>
        <w:t>тчет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646F3F" w:rsidRPr="00A1017D">
        <w:rPr>
          <w:rFonts w:ascii="PT Astra Sans" w:hAnsi="PT Astra Sans" w:cs="Times New Roman"/>
          <w:bCs/>
          <w:sz w:val="28"/>
          <w:szCs w:val="28"/>
        </w:rPr>
        <w:t xml:space="preserve">за 2020 год 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>о выполнении трёхстороннего Соглашения, заключенного между</w:t>
      </w:r>
      <w:r w:rsidR="00646F3F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>Администрацией Белозерского района, Представителями работодателей и Координационным советом организаций профсоюзов Белозерского района,</w:t>
      </w:r>
      <w:r w:rsidR="00A1017D" w:rsidRPr="00A1017D">
        <w:rPr>
          <w:rFonts w:ascii="PT Astra Sans" w:hAnsi="PT Astra Sans" w:cs="Tahoma"/>
          <w:color w:val="3B2D36"/>
          <w:sz w:val="28"/>
          <w:szCs w:val="28"/>
          <w:shd w:val="clear" w:color="auto" w:fill="FFFFFF"/>
        </w:rPr>
        <w:t xml:space="preserve"> подведены 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 xml:space="preserve">итоги работы трехсторонней комиссии </w:t>
      </w:r>
      <w:r w:rsidR="00646F3F">
        <w:rPr>
          <w:rFonts w:ascii="PT Astra Sans" w:hAnsi="PT Astra Sans" w:cs="Times New Roman"/>
          <w:bCs/>
          <w:sz w:val="28"/>
          <w:szCs w:val="28"/>
        </w:rPr>
        <w:t xml:space="preserve">за год </w:t>
      </w:r>
      <w:r w:rsidR="00A1017D" w:rsidRPr="00A1017D">
        <w:rPr>
          <w:rFonts w:ascii="PT Astra Sans" w:hAnsi="PT Astra Sans" w:cs="Times New Roman"/>
          <w:bCs/>
          <w:sz w:val="28"/>
          <w:szCs w:val="28"/>
        </w:rPr>
        <w:t xml:space="preserve">и утвержден план работы на 2021 год. </w:t>
      </w:r>
    </w:p>
    <w:p w:rsidR="00A1017D" w:rsidRDefault="00A1017D" w:rsidP="00A1017D">
      <w:pPr>
        <w:spacing w:after="0" w:line="240" w:lineRule="auto"/>
        <w:jc w:val="both"/>
        <w:rPr>
          <w:rFonts w:ascii="PT Astra Sans" w:hAnsi="PT Astra Sans" w:cs="Times New Roman"/>
          <w:bCs/>
          <w:sz w:val="24"/>
          <w:szCs w:val="24"/>
        </w:rPr>
      </w:pPr>
      <w:r>
        <w:rPr>
          <w:rFonts w:ascii="PT Astra Sans" w:hAnsi="PT Astra Sans" w:cs="Times New Roman"/>
          <w:bCs/>
          <w:sz w:val="24"/>
          <w:szCs w:val="24"/>
        </w:rPr>
        <w:t xml:space="preserve">- </w:t>
      </w:r>
    </w:p>
    <w:p w:rsidR="00646F3F" w:rsidRDefault="00A1017D" w:rsidP="00A1017D">
      <w:pPr>
        <w:spacing w:after="0" w:line="240" w:lineRule="auto"/>
        <w:jc w:val="right"/>
        <w:rPr>
          <w:rFonts w:ascii="PT Astra Sans" w:hAnsi="PT Astra Sans" w:cs="Times New Roman"/>
          <w:bCs/>
          <w:color w:val="000000" w:themeColor="text1"/>
          <w:sz w:val="28"/>
          <w:szCs w:val="28"/>
        </w:rPr>
      </w:pP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>
        <w:rPr>
          <w:rFonts w:ascii="PT Astra Sans" w:hAnsi="PT Astra Sans" w:cs="Times New Roman"/>
          <w:bCs/>
          <w:sz w:val="24"/>
          <w:szCs w:val="24"/>
        </w:rPr>
        <w:tab/>
      </w:r>
      <w:r w:rsidRPr="00646F3F">
        <w:rPr>
          <w:rFonts w:ascii="PT Astra Sans" w:hAnsi="PT Astra Sans" w:cs="Times New Roman"/>
          <w:bCs/>
          <w:color w:val="000000" w:themeColor="text1"/>
          <w:sz w:val="28"/>
          <w:szCs w:val="28"/>
        </w:rPr>
        <w:t>Отдел экономики и инвестиционной деятельности</w:t>
      </w:r>
    </w:p>
    <w:p w:rsidR="00A1017D" w:rsidRPr="00646F3F" w:rsidRDefault="00646F3F" w:rsidP="00A1017D">
      <w:pPr>
        <w:spacing w:after="0" w:line="240" w:lineRule="auto"/>
        <w:jc w:val="right"/>
        <w:rPr>
          <w:rFonts w:ascii="PT Astra Sans" w:hAnsi="PT Astra Sans" w:cs="Times New Roman"/>
          <w:bCs/>
          <w:color w:val="000000" w:themeColor="text1"/>
          <w:sz w:val="28"/>
          <w:szCs w:val="28"/>
        </w:rPr>
      </w:pPr>
      <w:r w:rsidRPr="00646F3F">
        <w:rPr>
          <w:rFonts w:ascii="PT Astra Sans" w:eastAsia="Times New Roman" w:hAnsi="PT Astra Sans" w:cs="Tahoma"/>
          <w:color w:val="3B2D36"/>
          <w:sz w:val="24"/>
          <w:szCs w:val="24"/>
          <w:shd w:val="clear" w:color="auto" w:fill="FFFFFF"/>
          <w:lang w:eastAsia="ru-RU"/>
        </w:rPr>
        <w:t xml:space="preserve"> </w:t>
      </w:r>
      <w:r w:rsidRPr="00646F3F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>Администрации района</w:t>
      </w:r>
    </w:p>
    <w:p w:rsidR="00A1017D" w:rsidRPr="00646F3F" w:rsidRDefault="00A1017D" w:rsidP="00A1017D">
      <w:pPr>
        <w:spacing w:after="0" w:line="240" w:lineRule="auto"/>
        <w:jc w:val="right"/>
        <w:rPr>
          <w:rFonts w:ascii="PT Astra Sans" w:hAnsi="PT Astra Sans" w:cs="Times New Roman"/>
          <w:bCs/>
          <w:color w:val="000000" w:themeColor="text1"/>
          <w:sz w:val="28"/>
          <w:szCs w:val="28"/>
        </w:rPr>
      </w:pPr>
    </w:p>
    <w:p w:rsidR="00A1017D" w:rsidRDefault="00A1017D" w:rsidP="00A1017D">
      <w:pPr>
        <w:spacing w:after="0" w:line="240" w:lineRule="auto"/>
        <w:jc w:val="both"/>
        <w:rPr>
          <w:rFonts w:ascii="PT Astra Sans" w:hAnsi="PT Astra Sans" w:cs="Times New Roman"/>
          <w:bCs/>
          <w:sz w:val="24"/>
          <w:szCs w:val="24"/>
        </w:rPr>
      </w:pPr>
    </w:p>
    <w:p w:rsidR="00A1017D" w:rsidRPr="005B08A8" w:rsidRDefault="00A1017D" w:rsidP="00A1017D">
      <w:pPr>
        <w:spacing w:after="0" w:line="240" w:lineRule="auto"/>
        <w:jc w:val="both"/>
        <w:rPr>
          <w:rFonts w:ascii="PT Astra Sans" w:hAnsi="PT Astra Sans" w:cs="Times New Roman"/>
          <w:bCs/>
          <w:sz w:val="24"/>
          <w:szCs w:val="24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15FB1"/>
    <w:rsid w:val="00085436"/>
    <w:rsid w:val="000A43E5"/>
    <w:rsid w:val="000F08FF"/>
    <w:rsid w:val="00136B06"/>
    <w:rsid w:val="00273CA0"/>
    <w:rsid w:val="002D7AA6"/>
    <w:rsid w:val="003C7FE2"/>
    <w:rsid w:val="004F7CB2"/>
    <w:rsid w:val="005C26C5"/>
    <w:rsid w:val="005F5B42"/>
    <w:rsid w:val="00646F3F"/>
    <w:rsid w:val="00685E53"/>
    <w:rsid w:val="007E4BAE"/>
    <w:rsid w:val="00806405"/>
    <w:rsid w:val="009301BC"/>
    <w:rsid w:val="00940372"/>
    <w:rsid w:val="00943D85"/>
    <w:rsid w:val="00994ED7"/>
    <w:rsid w:val="009C7490"/>
    <w:rsid w:val="009F4436"/>
    <w:rsid w:val="00A0337D"/>
    <w:rsid w:val="00A1017D"/>
    <w:rsid w:val="00A1422E"/>
    <w:rsid w:val="00A143D4"/>
    <w:rsid w:val="00A23479"/>
    <w:rsid w:val="00A8284B"/>
    <w:rsid w:val="00B0610D"/>
    <w:rsid w:val="00BE7D0D"/>
    <w:rsid w:val="00C71CD6"/>
    <w:rsid w:val="00C73F2A"/>
    <w:rsid w:val="00C83422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4</cp:revision>
  <cp:lastPrinted>2020-12-22T08:20:00Z</cp:lastPrinted>
  <dcterms:created xsi:type="dcterms:W3CDTF">2020-12-22T08:20:00Z</dcterms:created>
  <dcterms:modified xsi:type="dcterms:W3CDTF">2020-12-22T08:48:00Z</dcterms:modified>
</cp:coreProperties>
</file>