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0" w:rsidRPr="002B2228" w:rsidRDefault="002B4E40" w:rsidP="00B50C47">
      <w:pPr>
        <w:pStyle w:val="1"/>
        <w:tabs>
          <w:tab w:val="left" w:pos="9072"/>
        </w:tabs>
        <w:ind w:right="141"/>
        <w:rPr>
          <w:rFonts w:ascii="PT Astra Sans" w:hAnsi="PT Astra Sans"/>
          <w:sz w:val="36"/>
          <w:szCs w:val="36"/>
        </w:rPr>
      </w:pPr>
      <w:r w:rsidRPr="002B2228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2B4E40" w:rsidRPr="002B2228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6"/>
          <w:szCs w:val="36"/>
        </w:rPr>
      </w:pPr>
      <w:r w:rsidRPr="002B222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B4E40" w:rsidRPr="00983582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2B4E40" w:rsidRPr="00983582" w:rsidRDefault="00313EA3" w:rsidP="00313EA3">
      <w:pPr>
        <w:tabs>
          <w:tab w:val="left" w:pos="1965"/>
          <w:tab w:val="left" w:pos="9072"/>
        </w:tabs>
        <w:ind w:right="141" w:firstLine="708"/>
        <w:rPr>
          <w:rFonts w:ascii="PT Astra Sans" w:hAnsi="PT Astra Sans"/>
        </w:rPr>
      </w:pPr>
      <w:r>
        <w:rPr>
          <w:rFonts w:ascii="PT Astra Sans" w:hAnsi="PT Astra Sans"/>
        </w:rPr>
        <w:tab/>
      </w:r>
    </w:p>
    <w:p w:rsidR="002B4E40" w:rsidRPr="002B2228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52"/>
          <w:szCs w:val="52"/>
        </w:rPr>
      </w:pPr>
      <w:r w:rsidRPr="002B222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2B4E40" w:rsidRPr="00983582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983582" w:rsidRDefault="00681214" w:rsidP="00B50C47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>от  «</w:t>
      </w:r>
      <w:r w:rsidRPr="00681214">
        <w:rPr>
          <w:rFonts w:ascii="PT Astra Sans" w:hAnsi="PT Astra Sans"/>
        </w:rPr>
        <w:t>31</w:t>
      </w:r>
      <w:r w:rsidR="002B4E40" w:rsidRPr="00983582">
        <w:rPr>
          <w:rFonts w:ascii="PT Astra Sans" w:hAnsi="PT Astra Sans"/>
        </w:rPr>
        <w:t xml:space="preserve">» </w:t>
      </w:r>
      <w:r w:rsidR="002B4E40" w:rsidRPr="00681214">
        <w:rPr>
          <w:rFonts w:ascii="PT Astra Sans" w:hAnsi="PT Astra Sans"/>
        </w:rPr>
        <w:t xml:space="preserve"> </w:t>
      </w:r>
      <w:r w:rsidR="00345892" w:rsidRPr="00681214">
        <w:rPr>
          <w:rFonts w:ascii="PT Astra Sans" w:hAnsi="PT Astra Sans"/>
        </w:rPr>
        <w:t>августа</w:t>
      </w:r>
      <w:r>
        <w:rPr>
          <w:rFonts w:ascii="PT Astra Sans" w:hAnsi="PT Astra Sans"/>
        </w:rPr>
        <w:t xml:space="preserve">  2020 года  №552</w:t>
      </w:r>
    </w:p>
    <w:p w:rsidR="002B4E40" w:rsidRPr="00983582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  <w:r w:rsidRPr="00983582">
        <w:rPr>
          <w:rFonts w:ascii="PT Astra Sans" w:hAnsi="PT Astra Sans"/>
        </w:rPr>
        <w:t xml:space="preserve">                   с. Белозерское</w:t>
      </w:r>
    </w:p>
    <w:p w:rsidR="002B4E40" w:rsidRPr="00983582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983582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983582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2228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983582">
        <w:rPr>
          <w:rFonts w:ascii="PT Astra Sans" w:hAnsi="PT Astra Sans"/>
          <w:b/>
        </w:rPr>
        <w:t xml:space="preserve">О внесении изменений </w:t>
      </w:r>
      <w:r w:rsidR="00345892" w:rsidRPr="00983582">
        <w:rPr>
          <w:rFonts w:ascii="PT Astra Sans" w:hAnsi="PT Astra Sans"/>
          <w:b/>
        </w:rPr>
        <w:t>и доп</w:t>
      </w:r>
      <w:bookmarkStart w:id="0" w:name="_GoBack"/>
      <w:bookmarkEnd w:id="0"/>
      <w:r w:rsidR="00345892" w:rsidRPr="00983582">
        <w:rPr>
          <w:rFonts w:ascii="PT Astra Sans" w:hAnsi="PT Astra Sans"/>
          <w:b/>
        </w:rPr>
        <w:t xml:space="preserve">олнений </w:t>
      </w:r>
      <w:r w:rsidRPr="00983582">
        <w:rPr>
          <w:rFonts w:ascii="PT Astra Sans" w:hAnsi="PT Astra Sans"/>
          <w:b/>
        </w:rPr>
        <w:t xml:space="preserve">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</w:t>
      </w:r>
    </w:p>
    <w:p w:rsidR="002B4E40" w:rsidRPr="00983582" w:rsidRDefault="002B2228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на 2016-2020 годы</w:t>
      </w:r>
    </w:p>
    <w:p w:rsidR="002B4E40" w:rsidRPr="00983582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2B4E40" w:rsidRPr="00983582" w:rsidRDefault="002B4E40" w:rsidP="00630B2D">
      <w:pPr>
        <w:pStyle w:val="a3"/>
      </w:pPr>
    </w:p>
    <w:p w:rsidR="002B4E40" w:rsidRPr="00983582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983582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2B4E40" w:rsidRPr="00983582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 w:rsidRPr="00983582">
        <w:rPr>
          <w:rFonts w:ascii="PT Astra Sans" w:hAnsi="PT Astra Sans"/>
        </w:rPr>
        <w:t>ПОСТАНОВЛЯЕТ:</w:t>
      </w:r>
    </w:p>
    <w:p w:rsidR="002B4E40" w:rsidRPr="00983582" w:rsidRDefault="002B4E40" w:rsidP="00DC4AF5">
      <w:pPr>
        <w:tabs>
          <w:tab w:val="left" w:pos="9072"/>
        </w:tabs>
        <w:ind w:right="141" w:firstLine="709"/>
        <w:rPr>
          <w:rFonts w:ascii="PT Astra Sans" w:hAnsi="PT Astra Sans"/>
        </w:rPr>
      </w:pPr>
      <w:r w:rsidRPr="00983582">
        <w:rPr>
          <w:rFonts w:ascii="PT Astra Sans" w:hAnsi="PT Astra Sans"/>
        </w:rPr>
        <w:t xml:space="preserve"> 1</w:t>
      </w:r>
      <w:r w:rsidR="00DC4AF5">
        <w:rPr>
          <w:rFonts w:ascii="PT Astra Sans" w:hAnsi="PT Astra Sans"/>
        </w:rPr>
        <w:t xml:space="preserve">. </w:t>
      </w:r>
      <w:r w:rsidRPr="00983582">
        <w:rPr>
          <w:rFonts w:ascii="PT Astra Sans" w:hAnsi="PT Astra Sans"/>
        </w:rPr>
        <w:t>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</w:t>
      </w:r>
      <w:r w:rsidR="00345892" w:rsidRPr="00983582">
        <w:rPr>
          <w:rFonts w:ascii="PT Astra Sans" w:hAnsi="PT Astra Sans"/>
        </w:rPr>
        <w:t xml:space="preserve"> и дополнения:</w:t>
      </w:r>
      <w:r w:rsidRPr="00983582">
        <w:rPr>
          <w:rFonts w:ascii="PT Astra Sans" w:hAnsi="PT Astra Sans"/>
        </w:rPr>
        <w:t xml:space="preserve"> </w:t>
      </w:r>
    </w:p>
    <w:p w:rsidR="002B4E40" w:rsidRPr="00983582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 w:rsidRPr="00983582">
        <w:rPr>
          <w:rFonts w:ascii="PT Astra Sans" w:hAnsi="PT Astra Sans"/>
        </w:rPr>
        <w:t xml:space="preserve">- раздел </w:t>
      </w:r>
      <w:r w:rsidRPr="00983582">
        <w:rPr>
          <w:rFonts w:ascii="PT Astra Sans" w:hAnsi="PT Astra Sans"/>
          <w:lang w:val="en-US"/>
        </w:rPr>
        <w:t>VII</w:t>
      </w:r>
      <w:r w:rsidRPr="00983582">
        <w:rPr>
          <w:rFonts w:ascii="PT Astra Sans" w:hAnsi="PT Astra Sans"/>
        </w:rPr>
        <w:t xml:space="preserve"> «Перечень мероприятий Программы» приложения к данному постановлению </w:t>
      </w:r>
      <w:r w:rsidR="00373DB7" w:rsidRPr="00983582">
        <w:rPr>
          <w:rFonts w:ascii="PT Astra Sans" w:hAnsi="PT Astra Sans"/>
        </w:rPr>
        <w:t xml:space="preserve">дополнить </w:t>
      </w:r>
      <w:r w:rsidR="00A67D08">
        <w:rPr>
          <w:rFonts w:ascii="PT Astra Sans" w:hAnsi="PT Astra Sans"/>
        </w:rPr>
        <w:t xml:space="preserve">направлением и </w:t>
      </w:r>
      <w:r w:rsidR="00373DB7" w:rsidRPr="00983582">
        <w:rPr>
          <w:rFonts w:ascii="PT Astra Sans" w:hAnsi="PT Astra Sans"/>
        </w:rPr>
        <w:t>пунктом следующего содержания:</w:t>
      </w:r>
      <w:r w:rsidRPr="00983582">
        <w:rPr>
          <w:rFonts w:ascii="PT Astra Sans" w:hAnsi="PT Astra Sans"/>
        </w:rPr>
        <w:t xml:space="preserve"> </w:t>
      </w:r>
    </w:p>
    <w:p w:rsidR="002B4E40" w:rsidRDefault="002B4E40" w:rsidP="00B50C47">
      <w:pPr>
        <w:tabs>
          <w:tab w:val="left" w:pos="9072"/>
        </w:tabs>
        <w:ind w:right="141" w:firstLine="709"/>
        <w:rPr>
          <w:rFonts w:ascii="PT Astra Sans" w:hAnsi="PT Astra Sans"/>
        </w:rPr>
      </w:pPr>
      <w:r w:rsidRPr="00983582">
        <w:rPr>
          <w:rFonts w:ascii="PT Astra Sans" w:hAnsi="PT Astra Sans"/>
        </w:rPr>
        <w:t>«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55"/>
        <w:gridCol w:w="2373"/>
        <w:gridCol w:w="1417"/>
      </w:tblGrid>
      <w:tr w:rsidR="00373DB7" w:rsidRPr="00983582" w:rsidTr="00C406FF">
        <w:trPr>
          <w:trHeight w:val="152"/>
        </w:trPr>
        <w:tc>
          <w:tcPr>
            <w:tcW w:w="9306" w:type="dxa"/>
            <w:gridSpan w:val="5"/>
            <w:shd w:val="clear" w:color="auto" w:fill="auto"/>
          </w:tcPr>
          <w:p w:rsidR="00373DB7" w:rsidRPr="00983582" w:rsidRDefault="00373DB7" w:rsidP="00373DB7">
            <w:pPr>
              <w:tabs>
                <w:tab w:val="left" w:pos="9072"/>
              </w:tabs>
              <w:ind w:right="141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983582">
              <w:rPr>
                <w:rFonts w:ascii="PT Astra Sans" w:hAnsi="PT Astra Sans"/>
                <w:b/>
                <w:bCs/>
                <w:sz w:val="22"/>
                <w:szCs w:val="22"/>
              </w:rPr>
              <w:t>15. Направление «Создание муниципальной модельной библиотеки»</w:t>
            </w:r>
          </w:p>
        </w:tc>
      </w:tr>
      <w:tr w:rsidR="00373DB7" w:rsidRPr="00983582" w:rsidTr="00C406FF">
        <w:trPr>
          <w:trHeight w:val="152"/>
        </w:trPr>
        <w:tc>
          <w:tcPr>
            <w:tcW w:w="675" w:type="dxa"/>
            <w:shd w:val="clear" w:color="auto" w:fill="auto"/>
          </w:tcPr>
          <w:p w:rsidR="00373DB7" w:rsidRPr="00983582" w:rsidRDefault="008D5AC2" w:rsidP="008D5AC2">
            <w:pPr>
              <w:tabs>
                <w:tab w:val="left" w:pos="9072"/>
              </w:tabs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  </w:t>
            </w:r>
            <w:r w:rsidR="00373DB7" w:rsidRPr="00983582">
              <w:rPr>
                <w:rFonts w:ascii="PT Astra Sans" w:hAnsi="PT Astra Sans"/>
                <w:bCs/>
                <w:sz w:val="22"/>
                <w:szCs w:val="22"/>
              </w:rPr>
              <w:t>65</w:t>
            </w:r>
          </w:p>
        </w:tc>
        <w:tc>
          <w:tcPr>
            <w:tcW w:w="3686" w:type="dxa"/>
            <w:shd w:val="clear" w:color="auto" w:fill="auto"/>
          </w:tcPr>
          <w:p w:rsidR="00373DB7" w:rsidRPr="00983582" w:rsidRDefault="00373DB7" w:rsidP="008D5AC2">
            <w:pPr>
              <w:tabs>
                <w:tab w:val="left" w:pos="9072"/>
              </w:tabs>
              <w:ind w:left="34" w:right="141"/>
              <w:rPr>
                <w:rFonts w:ascii="PT Astra Sans" w:hAnsi="PT Astra Sans"/>
                <w:sz w:val="22"/>
                <w:szCs w:val="22"/>
              </w:rPr>
            </w:pPr>
            <w:r w:rsidRPr="00983582">
              <w:rPr>
                <w:rFonts w:ascii="PT Astra Sans" w:hAnsi="PT Astra Sans"/>
                <w:sz w:val="22"/>
                <w:szCs w:val="22"/>
              </w:rPr>
              <w:t xml:space="preserve">- Пополнение  фонда библиотек новыми книжными изданиями (покупка книг); </w:t>
            </w:r>
          </w:p>
          <w:p w:rsidR="00373DB7" w:rsidRPr="00983582" w:rsidRDefault="00373DB7" w:rsidP="008D5AC2">
            <w:pPr>
              <w:tabs>
                <w:tab w:val="left" w:pos="9072"/>
              </w:tabs>
              <w:ind w:left="34" w:right="141"/>
              <w:rPr>
                <w:rFonts w:ascii="PT Astra Sans" w:hAnsi="PT Astra Sans"/>
                <w:sz w:val="22"/>
                <w:szCs w:val="22"/>
              </w:rPr>
            </w:pPr>
            <w:r w:rsidRPr="00983582">
              <w:rPr>
                <w:rFonts w:ascii="PT Astra Sans" w:hAnsi="PT Astra Sans"/>
                <w:sz w:val="22"/>
                <w:szCs w:val="22"/>
              </w:rPr>
              <w:t>- проведение текущих ремонтных работ, необходимых для реализации проекта (ремонт стен, пола, потолка, сантехники, лестниц внутри помещений, устройство декоративной облицовки оконных и дверных межкомнатных проемов, замена дверных межкомнатных блоков, установка светильников внутри помещений);</w:t>
            </w:r>
          </w:p>
          <w:p w:rsidR="00373DB7" w:rsidRPr="00983582" w:rsidRDefault="00373DB7" w:rsidP="008D5AC2">
            <w:pPr>
              <w:tabs>
                <w:tab w:val="left" w:pos="9072"/>
              </w:tabs>
              <w:ind w:left="34" w:right="141"/>
              <w:rPr>
                <w:rFonts w:ascii="PT Astra Sans" w:hAnsi="PT Astra Sans"/>
                <w:sz w:val="22"/>
                <w:szCs w:val="22"/>
              </w:rPr>
            </w:pPr>
            <w:r w:rsidRPr="00983582">
              <w:rPr>
                <w:rFonts w:ascii="PT Astra Sans" w:hAnsi="PT Astra Sans"/>
                <w:sz w:val="22"/>
                <w:szCs w:val="22"/>
              </w:rPr>
              <w:t xml:space="preserve">- 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 (приобретение мебели, элементов декора, штор, табличек </w:t>
            </w:r>
            <w:r w:rsidRPr="00983582">
              <w:rPr>
                <w:rFonts w:ascii="PT Astra Sans" w:hAnsi="PT Astra Sans"/>
                <w:sz w:val="22"/>
                <w:szCs w:val="22"/>
              </w:rPr>
              <w:lastRenderedPageBreak/>
              <w:t>оборудования (ПК, плазмы, проекторы, микрофоны, МФУ и прочее), приобретение оборудования для людей с ОВЗ);</w:t>
            </w:r>
          </w:p>
          <w:p w:rsidR="00373DB7" w:rsidRPr="00983582" w:rsidRDefault="00373DB7" w:rsidP="008D5AC2">
            <w:pPr>
              <w:tabs>
                <w:tab w:val="left" w:pos="9072"/>
              </w:tabs>
              <w:ind w:left="34" w:right="141"/>
              <w:rPr>
                <w:rFonts w:ascii="PT Astra Sans" w:hAnsi="PT Astra Sans"/>
                <w:sz w:val="22"/>
                <w:szCs w:val="22"/>
              </w:rPr>
            </w:pPr>
            <w:r w:rsidRPr="00983582">
              <w:rPr>
                <w:rFonts w:ascii="PT Astra Sans" w:hAnsi="PT Astra Sans"/>
                <w:sz w:val="22"/>
                <w:szCs w:val="22"/>
              </w:rPr>
              <w:t>- 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 (внедрение электронного каталога, RFID-технологий и прочее);</w:t>
            </w:r>
          </w:p>
          <w:p w:rsidR="00373DB7" w:rsidRPr="00983582" w:rsidRDefault="00373DB7" w:rsidP="008D5AC2">
            <w:pPr>
              <w:tabs>
                <w:tab w:val="left" w:pos="9072"/>
              </w:tabs>
              <w:ind w:left="34" w:right="141"/>
              <w:rPr>
                <w:rFonts w:ascii="PT Astra Sans" w:hAnsi="PT Astra Sans"/>
                <w:sz w:val="22"/>
                <w:szCs w:val="22"/>
              </w:rPr>
            </w:pPr>
            <w:r w:rsidRPr="00983582">
              <w:rPr>
                <w:rFonts w:ascii="PT Astra Sans" w:hAnsi="PT Astra Sans"/>
                <w:sz w:val="22"/>
                <w:szCs w:val="22"/>
              </w:rPr>
              <w:t>- обеспечение доступа к отечественным информационным ресурсам научного и художественного содержания, оцифрованным ресурсам периодической печати (покупка программного продукта «Система автоматизации библиотек ИРБИС64+»;</w:t>
            </w:r>
          </w:p>
          <w:p w:rsidR="00373DB7" w:rsidRPr="00983582" w:rsidRDefault="00373DB7" w:rsidP="008D5AC2">
            <w:pPr>
              <w:ind w:left="34"/>
              <w:rPr>
                <w:rFonts w:ascii="PT Astra Sans" w:hAnsi="PT Astra Sans"/>
                <w:sz w:val="22"/>
                <w:szCs w:val="22"/>
              </w:rPr>
            </w:pPr>
            <w:r w:rsidRPr="00983582">
              <w:rPr>
                <w:rFonts w:ascii="PT Astra Sans" w:hAnsi="PT Astra Sans"/>
                <w:sz w:val="22"/>
                <w:szCs w:val="22"/>
              </w:rPr>
              <w:t>- приобретение необходимого оборудования для обеспечения доступа к информационным ресурсам (покупка оргтехники, ПК, планшетов, светодиодного экрана и прочее, приобретение программно-аппаратного комплекса в рамках проекта «Путешествие на стоянку эпохи энеолита»);</w:t>
            </w:r>
          </w:p>
          <w:p w:rsidR="00373DB7" w:rsidRPr="00983582" w:rsidRDefault="00373DB7" w:rsidP="008D5AC2">
            <w:pPr>
              <w:ind w:left="34"/>
              <w:rPr>
                <w:rFonts w:ascii="PT Astra Sans" w:hAnsi="PT Astra Sans"/>
                <w:bCs/>
                <w:sz w:val="22"/>
                <w:szCs w:val="22"/>
              </w:rPr>
            </w:pPr>
            <w:r w:rsidRPr="00983582">
              <w:rPr>
                <w:rFonts w:ascii="PT Astra Sans" w:hAnsi="PT Astra Sans"/>
                <w:bCs/>
                <w:sz w:val="22"/>
                <w:szCs w:val="22"/>
              </w:rPr>
              <w:t xml:space="preserve">- </w:t>
            </w:r>
            <w:r w:rsidR="00263263" w:rsidRPr="0098358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83582">
              <w:rPr>
                <w:rFonts w:ascii="PT Astra Sans" w:hAnsi="PT Astra Sans"/>
                <w:sz w:val="22"/>
                <w:szCs w:val="22"/>
              </w:rPr>
              <w:t>профессиональная переподготовка и повышение квалификации основного персонала библиотеки (обучение персонала библиотеки по программе повышения квалификации «создание модельных муниципальных библиотек в рамках реализации национального проекта «Культура»).</w:t>
            </w:r>
          </w:p>
        </w:tc>
        <w:tc>
          <w:tcPr>
            <w:tcW w:w="1155" w:type="dxa"/>
            <w:shd w:val="clear" w:color="auto" w:fill="auto"/>
          </w:tcPr>
          <w:p w:rsidR="00373DB7" w:rsidRPr="00983582" w:rsidRDefault="008D5AC2" w:rsidP="00B50C47">
            <w:pPr>
              <w:tabs>
                <w:tab w:val="left" w:pos="9072"/>
              </w:tabs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    </w:t>
            </w:r>
            <w:r w:rsidR="00373DB7" w:rsidRPr="00983582">
              <w:rPr>
                <w:rFonts w:ascii="PT Astra Sans" w:hAnsi="PT Astra Sans"/>
                <w:bCs/>
                <w:sz w:val="22"/>
                <w:szCs w:val="22"/>
              </w:rPr>
              <w:t>2020</w:t>
            </w:r>
          </w:p>
        </w:tc>
        <w:tc>
          <w:tcPr>
            <w:tcW w:w="2373" w:type="dxa"/>
            <w:shd w:val="clear" w:color="auto" w:fill="auto"/>
          </w:tcPr>
          <w:p w:rsidR="00373DB7" w:rsidRPr="00983582" w:rsidRDefault="00263263" w:rsidP="00C406FF">
            <w:pPr>
              <w:tabs>
                <w:tab w:val="left" w:pos="9072"/>
              </w:tabs>
              <w:ind w:right="141" w:firstLine="0"/>
              <w:rPr>
                <w:rFonts w:ascii="PT Astra Sans" w:hAnsi="PT Astra Sans"/>
                <w:bCs/>
                <w:sz w:val="22"/>
                <w:szCs w:val="22"/>
              </w:rPr>
            </w:pPr>
            <w:r w:rsidRPr="00983582">
              <w:rPr>
                <w:rFonts w:ascii="PT Astra Sans" w:hAnsi="PT Astra Sans"/>
                <w:bCs/>
                <w:sz w:val="22"/>
                <w:szCs w:val="22"/>
              </w:rPr>
              <w:t>Модернизация деятельности муниципальной библиотеки и внедрение эффективных моделей управления, направленных на повышение качества предоставляемого библиотечно-информационного обслуживания</w:t>
            </w:r>
          </w:p>
        </w:tc>
        <w:tc>
          <w:tcPr>
            <w:tcW w:w="1417" w:type="dxa"/>
            <w:shd w:val="clear" w:color="auto" w:fill="auto"/>
          </w:tcPr>
          <w:p w:rsidR="00373DB7" w:rsidRPr="00983582" w:rsidRDefault="00373DB7" w:rsidP="008D5AC2">
            <w:pPr>
              <w:tabs>
                <w:tab w:val="left" w:pos="34"/>
                <w:tab w:val="left" w:pos="9072"/>
              </w:tabs>
              <w:ind w:right="141" w:firstLine="0"/>
              <w:rPr>
                <w:rFonts w:ascii="PT Astra Sans" w:hAnsi="PT Astra Sans"/>
                <w:bCs/>
                <w:sz w:val="22"/>
                <w:szCs w:val="22"/>
              </w:rPr>
            </w:pPr>
            <w:r w:rsidRPr="00983582">
              <w:rPr>
                <w:rFonts w:ascii="PT Astra Sans" w:hAnsi="PT Astra Sans"/>
                <w:bCs/>
                <w:sz w:val="22"/>
                <w:szCs w:val="22"/>
              </w:rPr>
              <w:t>МКУК «Белозерская МЦБ»</w:t>
            </w:r>
          </w:p>
        </w:tc>
      </w:tr>
    </w:tbl>
    <w:p w:rsidR="002B4E40" w:rsidRPr="00983582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  <w:r w:rsidRPr="00983582">
        <w:rPr>
          <w:rFonts w:ascii="PT Astra Sans" w:hAnsi="PT Astra Sans"/>
        </w:rPr>
        <w:lastRenderedPageBreak/>
        <w:t xml:space="preserve">                                                                                                                  </w:t>
      </w:r>
      <w:r w:rsidR="007D3A4C">
        <w:rPr>
          <w:rFonts w:ascii="PT Astra Sans" w:hAnsi="PT Astra Sans"/>
        </w:rPr>
        <w:t xml:space="preserve">                              »;</w:t>
      </w:r>
    </w:p>
    <w:p w:rsidR="002B4E40" w:rsidRPr="00983582" w:rsidRDefault="002B4E40" w:rsidP="00B50C47">
      <w:pPr>
        <w:tabs>
          <w:tab w:val="left" w:pos="9072"/>
        </w:tabs>
        <w:ind w:right="283" w:firstLine="851"/>
        <w:rPr>
          <w:rFonts w:ascii="PT Astra Sans" w:hAnsi="PT Astra Sans"/>
        </w:rPr>
      </w:pPr>
      <w:r w:rsidRPr="00983582">
        <w:rPr>
          <w:rFonts w:ascii="PT Astra Sans" w:hAnsi="PT Astra Sans"/>
        </w:rPr>
        <w:t xml:space="preserve">- пункт  2 раздела </w:t>
      </w:r>
      <w:r w:rsidRPr="00983582">
        <w:rPr>
          <w:rFonts w:ascii="PT Astra Sans" w:hAnsi="PT Astra Sans"/>
          <w:lang w:val="en-US"/>
        </w:rPr>
        <w:t>IX</w:t>
      </w:r>
      <w:r w:rsidRPr="00983582">
        <w:rPr>
          <w:rFonts w:ascii="PT Astra Sans" w:hAnsi="PT Astra Sans"/>
        </w:rPr>
        <w:t>.   Ресурсное обеспечение Муниципальной  программы</w:t>
      </w:r>
    </w:p>
    <w:p w:rsidR="002B4E40" w:rsidRPr="00983582" w:rsidRDefault="002B4E40" w:rsidP="00B50C47">
      <w:pPr>
        <w:tabs>
          <w:tab w:val="left" w:pos="9072"/>
        </w:tabs>
        <w:ind w:right="283"/>
        <w:rPr>
          <w:rFonts w:ascii="PT Astra Sans" w:hAnsi="PT Astra Sans"/>
        </w:rPr>
      </w:pPr>
      <w:r w:rsidRPr="00983582">
        <w:rPr>
          <w:rFonts w:ascii="PT Astra Sans" w:hAnsi="PT Astra Sans"/>
        </w:rPr>
        <w:t xml:space="preserve">Белозерского района «Сохранение и развитие культуры Белозерского района» на 2016-2020 годы приложения к данному постановлению изложить в следующей редакции: </w:t>
      </w:r>
    </w:p>
    <w:p w:rsidR="002B4E40" w:rsidRPr="00983582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 w:rsidRPr="00983582">
        <w:rPr>
          <w:rFonts w:ascii="PT Astra Sans" w:hAnsi="PT Astra Sans"/>
        </w:rPr>
        <w:t>«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265"/>
        <w:gridCol w:w="650"/>
        <w:gridCol w:w="341"/>
        <w:gridCol w:w="995"/>
        <w:gridCol w:w="993"/>
        <w:gridCol w:w="991"/>
        <w:gridCol w:w="1131"/>
        <w:gridCol w:w="1414"/>
      </w:tblGrid>
      <w:tr w:rsidR="00DC4AF5" w:rsidRPr="00630B2D" w:rsidTr="008D5AC2">
        <w:trPr>
          <w:trHeight w:val="273"/>
        </w:trPr>
        <w:tc>
          <w:tcPr>
            <w:tcW w:w="217" w:type="pct"/>
            <w:vMerge w:val="restart"/>
          </w:tcPr>
          <w:p w:rsidR="002B4E40" w:rsidRPr="00630B2D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  <w:r w:rsidRPr="00630B2D"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2B4E40" w:rsidRPr="00630B2D" w:rsidRDefault="002B4E40" w:rsidP="008D5AC2">
            <w:pPr>
              <w:pStyle w:val="a3"/>
              <w:tabs>
                <w:tab w:val="left" w:pos="9072"/>
              </w:tabs>
              <w:ind w:firstLine="0"/>
              <w:rPr>
                <w:rFonts w:ascii="PT Astra Sans" w:hAnsi="PT Astra Sans"/>
              </w:rPr>
            </w:pPr>
            <w:r w:rsidRPr="00630B2D">
              <w:rPr>
                <w:rFonts w:ascii="PT Astra Sans" w:hAnsi="PT Astra Sans"/>
              </w:rPr>
              <w:t xml:space="preserve">Совершенствование и развитие </w:t>
            </w:r>
            <w:proofErr w:type="gramStart"/>
            <w:r w:rsidRPr="00630B2D">
              <w:rPr>
                <w:rFonts w:ascii="PT Astra Sans" w:hAnsi="PT Astra Sans"/>
              </w:rPr>
              <w:t>библиотечно-информационной</w:t>
            </w:r>
            <w:proofErr w:type="gramEnd"/>
            <w:r w:rsidRPr="00630B2D">
              <w:rPr>
                <w:rFonts w:ascii="PT Astra Sans" w:hAnsi="PT Astra Sans"/>
              </w:rPr>
              <w:t xml:space="preserve"> </w:t>
            </w:r>
          </w:p>
          <w:p w:rsidR="002B4E40" w:rsidRPr="00630B2D" w:rsidRDefault="002B4E40" w:rsidP="008D5AC2">
            <w:pPr>
              <w:pStyle w:val="a3"/>
              <w:tabs>
                <w:tab w:val="left" w:pos="9072"/>
              </w:tabs>
              <w:ind w:firstLine="30"/>
              <w:rPr>
                <w:rFonts w:ascii="PT Astra Sans" w:hAnsi="PT Astra Sans"/>
              </w:rPr>
            </w:pPr>
            <w:r w:rsidRPr="00630B2D">
              <w:rPr>
                <w:rFonts w:ascii="PT Astra Sans" w:hAnsi="PT Astra Sans"/>
              </w:rPr>
              <w:t>деятельности</w:t>
            </w:r>
          </w:p>
        </w:tc>
        <w:tc>
          <w:tcPr>
            <w:tcW w:w="540" w:type="pct"/>
            <w:gridSpan w:val="2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2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1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40" w:type="pct"/>
          </w:tcPr>
          <w:p w:rsidR="002B4E40" w:rsidRPr="00630B2D" w:rsidRDefault="007736AF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7208,4</w:t>
            </w:r>
          </w:p>
        </w:tc>
        <w:tc>
          <w:tcPr>
            <w:tcW w:w="616" w:type="pct"/>
          </w:tcPr>
          <w:p w:rsidR="002B4E40" w:rsidRPr="00630B2D" w:rsidRDefault="002B2228" w:rsidP="00BF5495">
            <w:pPr>
              <w:pStyle w:val="a3"/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</w:rPr>
            </w:pPr>
            <w:r w:rsidRPr="00630B2D">
              <w:rPr>
                <w:rFonts w:ascii="PT Astra Sans" w:hAnsi="PT Astra Sans"/>
              </w:rPr>
              <w:t>16718,4</w:t>
            </w:r>
          </w:p>
        </w:tc>
        <w:tc>
          <w:tcPr>
            <w:tcW w:w="771" w:type="pct"/>
            <w:vMerge w:val="restart"/>
          </w:tcPr>
          <w:p w:rsidR="002B4E40" w:rsidRPr="00630B2D" w:rsidRDefault="002B4E40" w:rsidP="008D5AC2">
            <w:pPr>
              <w:tabs>
                <w:tab w:val="left" w:pos="9072"/>
              </w:tabs>
              <w:ind w:right="141" w:firstLine="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 xml:space="preserve">Отдел культуры, Администрации сельсоветов (по </w:t>
            </w:r>
            <w:r w:rsidRPr="00630B2D">
              <w:rPr>
                <w:rFonts w:ascii="PT Astra Sans" w:hAnsi="PT Astra Sans"/>
                <w:sz w:val="22"/>
                <w:szCs w:val="22"/>
              </w:rPr>
              <w:lastRenderedPageBreak/>
              <w:t>согласованию)</w:t>
            </w:r>
            <w:r w:rsidR="00B50C47" w:rsidRPr="00630B2D">
              <w:rPr>
                <w:rFonts w:ascii="PT Astra Sans" w:hAnsi="PT Astra Sans"/>
                <w:sz w:val="22"/>
                <w:szCs w:val="22"/>
              </w:rPr>
              <w:t>,</w:t>
            </w:r>
            <w:r w:rsidRPr="00630B2D">
              <w:rPr>
                <w:rFonts w:ascii="PT Astra Sans" w:hAnsi="PT Astra Sans"/>
                <w:sz w:val="22"/>
                <w:szCs w:val="22"/>
              </w:rPr>
              <w:t xml:space="preserve"> МКУК «Белозерская МЦБ»</w:t>
            </w:r>
          </w:p>
        </w:tc>
      </w:tr>
      <w:tr w:rsidR="00DC4AF5" w:rsidRPr="00630B2D" w:rsidTr="008D5AC2">
        <w:trPr>
          <w:trHeight w:val="281"/>
        </w:trPr>
        <w:tc>
          <w:tcPr>
            <w:tcW w:w="217" w:type="pct"/>
            <w:vMerge/>
          </w:tcPr>
          <w:p w:rsidR="002B4E40" w:rsidRPr="00630B2D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2B4E40" w:rsidRPr="00630B2D" w:rsidRDefault="002B4E40" w:rsidP="008D5AC2">
            <w:pPr>
              <w:tabs>
                <w:tab w:val="left" w:pos="9072"/>
              </w:tabs>
              <w:ind w:firstLine="3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540" w:type="pct"/>
            <w:gridSpan w:val="2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2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1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616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2B4E40" w:rsidRPr="00630B2D" w:rsidRDefault="002B4E40" w:rsidP="00B50C47">
            <w:pPr>
              <w:tabs>
                <w:tab w:val="left" w:pos="9072"/>
              </w:tabs>
              <w:ind w:right="141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1043"/>
        </w:trPr>
        <w:tc>
          <w:tcPr>
            <w:tcW w:w="217" w:type="pct"/>
            <w:vMerge/>
          </w:tcPr>
          <w:p w:rsidR="002B4E40" w:rsidRPr="00630B2D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2B4E40" w:rsidRPr="00630B2D" w:rsidRDefault="00983582" w:rsidP="008D5AC2">
            <w:pPr>
              <w:tabs>
                <w:tab w:val="left" w:pos="313"/>
                <w:tab w:val="left" w:pos="9072"/>
              </w:tabs>
              <w:ind w:firstLine="3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="002B4E40" w:rsidRPr="00630B2D">
              <w:rPr>
                <w:rFonts w:ascii="PT Astra Sans" w:hAnsi="PT Astra Sans"/>
                <w:sz w:val="22"/>
                <w:szCs w:val="22"/>
              </w:rPr>
              <w:t xml:space="preserve">субсидия,  выделяемая из  областного  бюджета  местным  бюджетам  </w:t>
            </w:r>
            <w:proofErr w:type="gramStart"/>
            <w:r w:rsidR="002B4E40" w:rsidRPr="00630B2D">
              <w:rPr>
                <w:rFonts w:ascii="PT Astra Sans" w:hAnsi="PT Astra Sans"/>
                <w:sz w:val="22"/>
                <w:szCs w:val="22"/>
              </w:rPr>
              <w:t>на</w:t>
            </w:r>
            <w:proofErr w:type="gramEnd"/>
          </w:p>
          <w:p w:rsidR="002B4E40" w:rsidRPr="00630B2D" w:rsidRDefault="002B4E40" w:rsidP="008D5AC2">
            <w:pPr>
              <w:tabs>
                <w:tab w:val="left" w:pos="294"/>
                <w:tab w:val="left" w:pos="9072"/>
              </w:tabs>
              <w:ind w:firstLine="3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поддержку отрасли культуры</w:t>
            </w:r>
          </w:p>
        </w:tc>
        <w:tc>
          <w:tcPr>
            <w:tcW w:w="540" w:type="pct"/>
            <w:gridSpan w:val="2"/>
          </w:tcPr>
          <w:p w:rsidR="00983582" w:rsidRPr="00630B2D" w:rsidRDefault="00983582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2B4E40" w:rsidRPr="00630B2D" w:rsidRDefault="002B4E40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2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1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40" w:type="pct"/>
          </w:tcPr>
          <w:p w:rsidR="002B4E40" w:rsidRPr="00630B2D" w:rsidRDefault="002B4E40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616" w:type="pct"/>
          </w:tcPr>
          <w:p w:rsidR="002B4E40" w:rsidRPr="00630B2D" w:rsidRDefault="00BF5495" w:rsidP="00B50C47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771" w:type="pct"/>
            <w:vMerge/>
          </w:tcPr>
          <w:p w:rsidR="002B4E40" w:rsidRPr="00630B2D" w:rsidRDefault="002B4E40" w:rsidP="00B50C47">
            <w:pPr>
              <w:tabs>
                <w:tab w:val="left" w:pos="9072"/>
              </w:tabs>
              <w:ind w:right="141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765"/>
        </w:trPr>
        <w:tc>
          <w:tcPr>
            <w:tcW w:w="217" w:type="pct"/>
            <w:vMerge/>
          </w:tcPr>
          <w:p w:rsidR="002B4E40" w:rsidRPr="00630B2D" w:rsidRDefault="002B4E40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2B4E40" w:rsidRPr="00630B2D" w:rsidRDefault="00983582" w:rsidP="008D5AC2">
            <w:pPr>
              <w:tabs>
                <w:tab w:val="left" w:pos="294"/>
                <w:tab w:val="left" w:pos="9072"/>
              </w:tabs>
              <w:ind w:firstLine="3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630B2D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</w:t>
            </w:r>
            <w:r w:rsidR="002B4E40" w:rsidRPr="00630B2D"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540" w:type="pct"/>
            <w:gridSpan w:val="2"/>
          </w:tcPr>
          <w:p w:rsidR="002B4E40" w:rsidRPr="00630B2D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</w:tcPr>
          <w:p w:rsidR="002B4E40" w:rsidRPr="00630B2D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2B4E40" w:rsidRPr="00630B2D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2B4E40" w:rsidRPr="00630B2D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2B4E40" w:rsidRPr="00630B2D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630B2D">
              <w:rPr>
                <w:rFonts w:ascii="PT Astra Sans" w:hAnsi="PT Astra Sans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771" w:type="pct"/>
            <w:vMerge/>
          </w:tcPr>
          <w:p w:rsidR="002B4E40" w:rsidRPr="00630B2D" w:rsidRDefault="002B4E40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263263" w:rsidRPr="00630B2D" w:rsidTr="008D5AC2">
        <w:trPr>
          <w:trHeight w:val="292"/>
        </w:trPr>
        <w:tc>
          <w:tcPr>
            <w:tcW w:w="217" w:type="pct"/>
            <w:vMerge/>
          </w:tcPr>
          <w:p w:rsidR="00263263" w:rsidRPr="00630B2D" w:rsidRDefault="00263263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783" w:type="pct"/>
            <w:gridSpan w:val="8"/>
          </w:tcPr>
          <w:p w:rsidR="00263263" w:rsidRPr="00630B2D" w:rsidRDefault="00983582" w:rsidP="008D5AC2">
            <w:pPr>
              <w:tabs>
                <w:tab w:val="left" w:pos="6854"/>
              </w:tabs>
              <w:ind w:firstLine="3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630B2D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В том числе с</w:t>
            </w:r>
            <w:r w:rsidR="00263263" w:rsidRPr="00630B2D">
              <w:rPr>
                <w:rFonts w:ascii="PT Astra Sans" w:hAnsi="PT Astra Sans"/>
                <w:sz w:val="22"/>
                <w:szCs w:val="22"/>
                <w:lang w:eastAsia="en-US"/>
              </w:rPr>
              <w:t>убсидия на создание муниципальной модельной библиотеки:</w:t>
            </w:r>
            <w:r w:rsidR="00263263" w:rsidRPr="00630B2D">
              <w:rPr>
                <w:rFonts w:ascii="PT Astra Sans" w:hAnsi="PT Astra Sans"/>
                <w:sz w:val="22"/>
                <w:szCs w:val="22"/>
                <w:lang w:eastAsia="en-US"/>
              </w:rPr>
              <w:tab/>
            </w: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  <w:vMerge/>
          </w:tcPr>
          <w:p w:rsidR="00983582" w:rsidRPr="00630B2D" w:rsidRDefault="00983582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983582" w:rsidRPr="008D5AC2" w:rsidRDefault="008D5AC2" w:rsidP="008D5AC2">
            <w:pPr>
              <w:pStyle w:val="a6"/>
              <w:numPr>
                <w:ilvl w:val="0"/>
                <w:numId w:val="1"/>
              </w:numPr>
              <w:tabs>
                <w:tab w:val="left" w:pos="9072"/>
              </w:tabs>
              <w:ind w:left="0" w:firstLine="3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П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t>ополнение фонда библиотек новыми книжными изданиями (покупка книг)</w:t>
            </w:r>
          </w:p>
        </w:tc>
        <w:tc>
          <w:tcPr>
            <w:tcW w:w="354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983582" w:rsidRPr="00630B2D" w:rsidRDefault="00983582" w:rsidP="00263263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1206,6</w:t>
            </w:r>
          </w:p>
          <w:p w:rsidR="00983582" w:rsidRPr="00630B2D" w:rsidRDefault="00983582" w:rsidP="00263263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71" w:type="pct"/>
            <w:vMerge w:val="restar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МКУК «Белозерская МЦБ»</w:t>
            </w:r>
          </w:p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983582" w:rsidRPr="00630B2D" w:rsidRDefault="00983582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983582" w:rsidRPr="008D5AC2" w:rsidRDefault="008D5AC2" w:rsidP="008D5AC2">
            <w:pPr>
              <w:pStyle w:val="a6"/>
              <w:numPr>
                <w:ilvl w:val="0"/>
                <w:numId w:val="1"/>
              </w:numPr>
              <w:tabs>
                <w:tab w:val="left" w:pos="219"/>
              </w:tabs>
              <w:ind w:left="30" w:firstLine="3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t>роведение текущих ремонтных работ, необходимых для реализации проекта (ремонт стен, пола, потолка, сантехники, лестниц внутри помещений, устройство декоративной облицовки оконных и дверных межкомнатных проемов, замена дверных межкомнатных блоков, установка</w:t>
            </w:r>
            <w:r>
              <w:rPr>
                <w:rFonts w:ascii="PT Astra Sans" w:hAnsi="PT Astra Sans"/>
                <w:sz w:val="22"/>
                <w:szCs w:val="22"/>
              </w:rPr>
              <w:t xml:space="preserve"> светильников внутри помещений)</w:t>
            </w:r>
          </w:p>
        </w:tc>
        <w:tc>
          <w:tcPr>
            <w:tcW w:w="354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2577,9</w:t>
            </w:r>
          </w:p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71" w:type="pct"/>
            <w:vMerge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983582" w:rsidRPr="00630B2D" w:rsidRDefault="00983582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983582" w:rsidRPr="008D5AC2" w:rsidRDefault="008D5AC2" w:rsidP="008D5AC2">
            <w:pPr>
              <w:pStyle w:val="a6"/>
              <w:numPr>
                <w:ilvl w:val="0"/>
                <w:numId w:val="1"/>
              </w:numPr>
              <w:ind w:left="28" w:firstLine="3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t xml:space="preserve">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 (приобретение 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lastRenderedPageBreak/>
              <w:t>мебели, элементов декора, штор, табличек оборудования (ПК, плазмы, проекторы, микрофоны, МФУ и прочее), приобретени</w:t>
            </w:r>
            <w:r>
              <w:rPr>
                <w:rFonts w:ascii="PT Astra Sans" w:hAnsi="PT Astra Sans"/>
                <w:sz w:val="22"/>
                <w:szCs w:val="22"/>
              </w:rPr>
              <w:t>е оборудования для людей с ОВЗ)</w:t>
            </w:r>
          </w:p>
        </w:tc>
        <w:tc>
          <w:tcPr>
            <w:tcW w:w="354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1689,7</w:t>
            </w:r>
          </w:p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71" w:type="pct"/>
            <w:vMerge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630B2D" w:rsidP="008D5AC2">
            <w:pPr>
              <w:ind w:firstLine="3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В том числе:</w:t>
            </w:r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630B2D" w:rsidP="008D5AC2">
            <w:pPr>
              <w:ind w:firstLine="30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630B2D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="00DC4AF5">
              <w:rPr>
                <w:rFonts w:ascii="PT Astra Sans" w:hAnsi="PT Astra Sans"/>
                <w:sz w:val="22"/>
                <w:szCs w:val="22"/>
              </w:rPr>
              <w:t xml:space="preserve">приобретение </w:t>
            </w:r>
            <w:r w:rsidRPr="00630B2D">
              <w:rPr>
                <w:rFonts w:ascii="PT Astra Sans" w:hAnsi="PT Astra Sans"/>
                <w:sz w:val="22"/>
                <w:szCs w:val="22"/>
              </w:rPr>
              <w:t>мебел</w:t>
            </w:r>
            <w:r w:rsidR="00DC4AF5">
              <w:rPr>
                <w:rFonts w:ascii="PT Astra Sans" w:hAnsi="PT Astra Sans"/>
                <w:sz w:val="22"/>
                <w:szCs w:val="22"/>
              </w:rPr>
              <w:t>и</w:t>
            </w:r>
            <w:r w:rsidRPr="00630B2D">
              <w:rPr>
                <w:rFonts w:ascii="PT Astra Sans" w:hAnsi="PT Astra Sans"/>
                <w:sz w:val="22"/>
                <w:szCs w:val="22"/>
              </w:rPr>
              <w:t xml:space="preserve"> (библиотечная мебель, рулонные шторы, подушки, кресла, </w:t>
            </w:r>
            <w:proofErr w:type="spellStart"/>
            <w:r w:rsidRPr="00630B2D">
              <w:rPr>
                <w:rFonts w:ascii="PT Astra Sans" w:hAnsi="PT Astra Sans"/>
                <w:sz w:val="22"/>
                <w:szCs w:val="22"/>
              </w:rPr>
              <w:t>банкетки</w:t>
            </w:r>
            <w:proofErr w:type="spellEnd"/>
            <w:r w:rsidRPr="00630B2D">
              <w:rPr>
                <w:rFonts w:ascii="PT Astra Sans" w:hAnsi="PT Astra Sans"/>
                <w:sz w:val="22"/>
                <w:szCs w:val="22"/>
              </w:rPr>
              <w:t>, таблички, работы по монтажу, элементы декора, диваны, стулья, тумбы, столы, стеллажи, шкафы, ящики, стремянку, трибуну, стеллажный комплекс, боксы компьютерные, полки, подвесную систему)</w:t>
            </w:r>
            <w:r w:rsidR="00DC4AF5">
              <w:rPr>
                <w:rFonts w:ascii="PT Astra Sans" w:hAnsi="PT Astra Sans"/>
                <w:sz w:val="22"/>
                <w:szCs w:val="22"/>
              </w:rPr>
              <w:t>;</w:t>
            </w:r>
            <w:proofErr w:type="gramEnd"/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1213,8</w:t>
            </w: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630B2D" w:rsidP="008D5AC2">
            <w:pPr>
              <w:ind w:firstLine="3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 xml:space="preserve">- приобретение оборудования для людей с ограниченными возможностями здоровья (индукционные системы, устройство для чтения, говорящая информационная табличка, электронный ручной видео увеличитель, лупа, вывеска на здание, поручни для унитаза и раковины, информационный терминал, мнемосхема тактильная, раковина с пьедесталом, подъемник гусеничный лестничный, </w:t>
            </w:r>
            <w:r w:rsidRPr="00630B2D">
              <w:rPr>
                <w:rFonts w:ascii="PT Astra Sans" w:hAnsi="PT Astra Sans"/>
                <w:sz w:val="22"/>
                <w:szCs w:val="22"/>
              </w:rPr>
              <w:lastRenderedPageBreak/>
              <w:t>кресло-коляску, тактильные плитки</w:t>
            </w:r>
            <w:proofErr w:type="gramStart"/>
            <w:r w:rsidRPr="00630B2D">
              <w:rPr>
                <w:rFonts w:ascii="PT Astra Sans" w:hAnsi="PT Astra Sans"/>
                <w:sz w:val="22"/>
                <w:szCs w:val="22"/>
              </w:rPr>
              <w:t xml:space="preserve"> ,</w:t>
            </w:r>
            <w:proofErr w:type="gramEnd"/>
            <w:r w:rsidRPr="00630B2D">
              <w:rPr>
                <w:rFonts w:ascii="PT Astra Sans" w:hAnsi="PT Astra Sans"/>
                <w:sz w:val="22"/>
                <w:szCs w:val="22"/>
              </w:rPr>
              <w:t>пиктограммы и таблички, клей, крючок для костылей, дозатор для мыла)</w:t>
            </w:r>
            <w:r w:rsidR="00DC4AF5">
              <w:rPr>
                <w:rFonts w:ascii="PT Astra Sans" w:hAnsi="PT Astra Sans"/>
                <w:sz w:val="22"/>
                <w:szCs w:val="22"/>
              </w:rPr>
              <w:t>;</w:t>
            </w:r>
            <w:r w:rsidRPr="00630B2D">
              <w:rPr>
                <w:rFonts w:ascii="PT Astra Sans" w:hAnsi="PT Astra Sans"/>
                <w:sz w:val="22"/>
                <w:szCs w:val="22"/>
              </w:rPr>
              <w:t xml:space="preserve">     </w:t>
            </w:r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475,9</w:t>
            </w: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983582" w:rsidRPr="00630B2D" w:rsidRDefault="00983582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983582" w:rsidRPr="008D5AC2" w:rsidRDefault="008D5AC2" w:rsidP="008D5AC2">
            <w:pPr>
              <w:pStyle w:val="a6"/>
              <w:numPr>
                <w:ilvl w:val="0"/>
                <w:numId w:val="1"/>
              </w:numPr>
              <w:ind w:left="28" w:firstLine="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</w:rPr>
              <w:t>В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t>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 (внедрение электронного каталога, RFID-технол</w:t>
            </w:r>
            <w:r>
              <w:rPr>
                <w:rFonts w:ascii="PT Astra Sans" w:hAnsi="PT Astra Sans"/>
                <w:sz w:val="22"/>
                <w:szCs w:val="22"/>
              </w:rPr>
              <w:t>огий и прочее)</w:t>
            </w:r>
          </w:p>
        </w:tc>
        <w:tc>
          <w:tcPr>
            <w:tcW w:w="354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846,5</w:t>
            </w:r>
          </w:p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71" w:type="pct"/>
            <w:vMerge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983582" w:rsidRPr="00630B2D" w:rsidRDefault="00983582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983582" w:rsidRPr="008D5AC2" w:rsidRDefault="008D5AC2" w:rsidP="008D5AC2">
            <w:pPr>
              <w:pStyle w:val="a6"/>
              <w:numPr>
                <w:ilvl w:val="0"/>
                <w:numId w:val="1"/>
              </w:numPr>
              <w:ind w:left="28" w:hanging="28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ans" w:hAnsi="PT Astra Sans"/>
                <w:sz w:val="22"/>
                <w:szCs w:val="22"/>
              </w:rPr>
              <w:t>О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t>беспечение доступа к отечественным информационным ресурсам научного и художественного содержания, оцифрованным ресурсам периодической печати (покупка программного продукта «Система ав</w:t>
            </w:r>
            <w:r>
              <w:rPr>
                <w:rFonts w:ascii="PT Astra Sans" w:hAnsi="PT Astra Sans"/>
                <w:sz w:val="22"/>
                <w:szCs w:val="22"/>
              </w:rPr>
              <w:t>томатизации библиотек ИРБИС64+»</w:t>
            </w:r>
            <w:proofErr w:type="gramEnd"/>
          </w:p>
        </w:tc>
        <w:tc>
          <w:tcPr>
            <w:tcW w:w="354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 xml:space="preserve">261,5 </w:t>
            </w:r>
          </w:p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71" w:type="pct"/>
            <w:vMerge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983582" w:rsidRPr="00630B2D" w:rsidRDefault="00983582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983582" w:rsidRPr="008D5AC2" w:rsidRDefault="008D5AC2" w:rsidP="008D5AC2">
            <w:pPr>
              <w:pStyle w:val="a6"/>
              <w:numPr>
                <w:ilvl w:val="0"/>
                <w:numId w:val="1"/>
              </w:numPr>
              <w:ind w:left="28" w:hanging="28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t xml:space="preserve">риобретение необходимого оборудования для обеспечения доступа к информационным ресурсам (покупка оргтехники, ПК, планшетов, светодиодного экрана и прочее, приобретение программно-аппаратного комплекса в рамках проекта 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lastRenderedPageBreak/>
              <w:t xml:space="preserve">«Путешествие на стоянку </w:t>
            </w:r>
            <w:r>
              <w:rPr>
                <w:rFonts w:ascii="PT Astra Sans" w:hAnsi="PT Astra Sans"/>
                <w:sz w:val="22"/>
                <w:szCs w:val="22"/>
              </w:rPr>
              <w:t>эпохи энеолита»)</w:t>
            </w:r>
          </w:p>
        </w:tc>
        <w:tc>
          <w:tcPr>
            <w:tcW w:w="354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3478,1</w:t>
            </w:r>
          </w:p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71" w:type="pct"/>
            <w:vMerge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8D5AC2" w:rsidP="008D5AC2">
            <w:pPr>
              <w:ind w:firstLine="30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В</w:t>
            </w:r>
            <w:r w:rsidR="00630B2D" w:rsidRPr="00630B2D">
              <w:rPr>
                <w:rFonts w:ascii="PT Astra Sans" w:hAnsi="PT Astra Sans"/>
                <w:sz w:val="22"/>
                <w:szCs w:val="22"/>
              </w:rPr>
              <w:t xml:space="preserve"> том числе:</w:t>
            </w:r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630B2D" w:rsidP="008D5AC2">
            <w:pPr>
              <w:ind w:firstLine="3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 xml:space="preserve">- приобретение программно-аппаратного комплексов в рамках проекта «Путешествие на стоянку эпохи энеолита»  </w:t>
            </w:r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818,0</w:t>
            </w: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1300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630B2D" w:rsidP="008D5AC2">
            <w:pPr>
              <w:tabs>
                <w:tab w:val="left" w:pos="2040"/>
              </w:tabs>
              <w:ind w:firstLine="30"/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="00DC4AF5">
              <w:rPr>
                <w:rFonts w:ascii="PT Astra Sans" w:hAnsi="PT Astra Sans"/>
                <w:sz w:val="22"/>
                <w:szCs w:val="22"/>
              </w:rPr>
              <w:t xml:space="preserve">приобретение </w:t>
            </w:r>
            <w:r w:rsidRPr="00630B2D">
              <w:rPr>
                <w:rFonts w:ascii="PT Astra Sans" w:hAnsi="PT Astra Sans"/>
                <w:sz w:val="22"/>
                <w:szCs w:val="22"/>
              </w:rPr>
              <w:t xml:space="preserve">светодиодного экрана (светодиодный экран, контроллер, монтаж)   </w:t>
            </w:r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285,1</w:t>
            </w: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630B2D" w:rsidP="008D5AC2">
            <w:pPr>
              <w:tabs>
                <w:tab w:val="left" w:pos="2040"/>
              </w:tabs>
              <w:ind w:firstLine="30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630B2D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="00DC4AF5">
              <w:rPr>
                <w:rFonts w:ascii="PT Astra Sans" w:hAnsi="PT Astra Sans"/>
                <w:sz w:val="22"/>
                <w:szCs w:val="22"/>
              </w:rPr>
              <w:t xml:space="preserve">приобретение </w:t>
            </w:r>
            <w:r w:rsidRPr="00630B2D">
              <w:rPr>
                <w:rFonts w:ascii="PT Astra Sans" w:hAnsi="PT Astra Sans"/>
                <w:sz w:val="22"/>
                <w:szCs w:val="22"/>
              </w:rPr>
              <w:t>оргтехник</w:t>
            </w:r>
            <w:r w:rsidR="00DC4AF5">
              <w:rPr>
                <w:rFonts w:ascii="PT Astra Sans" w:hAnsi="PT Astra Sans"/>
                <w:sz w:val="22"/>
                <w:szCs w:val="22"/>
              </w:rPr>
              <w:t>и</w:t>
            </w:r>
            <w:r w:rsidRPr="00630B2D">
              <w:rPr>
                <w:rFonts w:ascii="PT Astra Sans" w:hAnsi="PT Astra Sans"/>
                <w:sz w:val="22"/>
                <w:szCs w:val="22"/>
              </w:rPr>
              <w:t xml:space="preserve"> (МФУ, ноутбуки, наушники, интерактивный комплекс, фотоаппараты, планшеты, карты памяти, штативы, микрофоны, проекторы, краны для проектора, крепление для проектора, акустические системы, системные блоки, мониторы, клавиатуры, мыши компьютерные, </w:t>
            </w:r>
            <w:proofErr w:type="spellStart"/>
            <w:r w:rsidRPr="00630B2D">
              <w:rPr>
                <w:rFonts w:ascii="PT Astra Sans" w:hAnsi="PT Astra Sans"/>
                <w:sz w:val="22"/>
                <w:szCs w:val="22"/>
              </w:rPr>
              <w:t>флешки</w:t>
            </w:r>
            <w:proofErr w:type="spellEnd"/>
            <w:r w:rsidRPr="00630B2D">
              <w:rPr>
                <w:rFonts w:ascii="PT Astra Sans" w:hAnsi="PT Astra Sans"/>
                <w:sz w:val="22"/>
                <w:szCs w:val="22"/>
              </w:rPr>
              <w:t>, внешние жесткие диски, принтеры, ламинатор)</w:t>
            </w:r>
            <w:r w:rsidR="00DC4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2272,2</w:t>
            </w: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630B2D" w:rsidRPr="00630B2D" w:rsidRDefault="00630B2D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630B2D" w:rsidRPr="00630B2D" w:rsidRDefault="00630B2D" w:rsidP="008D5AC2">
            <w:pPr>
              <w:tabs>
                <w:tab w:val="left" w:pos="2040"/>
              </w:tabs>
              <w:ind w:firstLine="30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630B2D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="00DC4AF5">
              <w:rPr>
                <w:rFonts w:ascii="PT Astra Sans" w:hAnsi="PT Astra Sans"/>
                <w:sz w:val="22"/>
                <w:szCs w:val="22"/>
              </w:rPr>
              <w:t xml:space="preserve">приобретение </w:t>
            </w:r>
            <w:r w:rsidRPr="00630B2D">
              <w:rPr>
                <w:rFonts w:ascii="PT Astra Sans" w:hAnsi="PT Astra Sans"/>
                <w:sz w:val="22"/>
                <w:szCs w:val="22"/>
              </w:rPr>
              <w:t>персона</w:t>
            </w:r>
            <w:r w:rsidR="00DC4AF5">
              <w:rPr>
                <w:rFonts w:ascii="PT Astra Sans" w:hAnsi="PT Astra Sans"/>
                <w:sz w:val="22"/>
                <w:szCs w:val="22"/>
              </w:rPr>
              <w:t>льного</w:t>
            </w:r>
            <w:r w:rsidRPr="00630B2D">
              <w:rPr>
                <w:rFonts w:ascii="PT Astra Sans" w:hAnsi="PT Astra Sans"/>
                <w:sz w:val="22"/>
                <w:szCs w:val="22"/>
              </w:rPr>
              <w:t xml:space="preserve"> компьютер</w:t>
            </w:r>
            <w:r w:rsidR="00DC4AF5">
              <w:rPr>
                <w:rFonts w:ascii="PT Astra Sans" w:hAnsi="PT Astra Sans"/>
                <w:sz w:val="22"/>
                <w:szCs w:val="22"/>
              </w:rPr>
              <w:t>а</w:t>
            </w:r>
            <w:r w:rsidRPr="00630B2D">
              <w:rPr>
                <w:rFonts w:ascii="PT Astra Sans" w:hAnsi="PT Astra Sans"/>
                <w:sz w:val="22"/>
                <w:szCs w:val="22"/>
              </w:rPr>
              <w:t xml:space="preserve"> (материнская плата, процессор, вентилятор, память, накопитель, видеокарта, сетевой фильтр, монитор, набор клавиатура+ мышь, корпус, блок питания, операционная система) </w:t>
            </w:r>
            <w:proofErr w:type="gramEnd"/>
          </w:p>
        </w:tc>
        <w:tc>
          <w:tcPr>
            <w:tcW w:w="354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630B2D" w:rsidRPr="00630B2D" w:rsidRDefault="00630B2D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  <w:r w:rsidRPr="00630B2D">
              <w:rPr>
                <w:rFonts w:ascii="PT Astra Sans" w:hAnsi="PT Astra Sans"/>
                <w:sz w:val="22"/>
                <w:szCs w:val="22"/>
              </w:rPr>
              <w:t>102,8</w:t>
            </w:r>
          </w:p>
        </w:tc>
        <w:tc>
          <w:tcPr>
            <w:tcW w:w="771" w:type="pct"/>
            <w:vMerge/>
          </w:tcPr>
          <w:p w:rsidR="00630B2D" w:rsidRPr="00630B2D" w:rsidRDefault="00630B2D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DC4AF5" w:rsidRPr="00630B2D" w:rsidTr="008D5AC2">
        <w:trPr>
          <w:trHeight w:val="274"/>
        </w:trPr>
        <w:tc>
          <w:tcPr>
            <w:tcW w:w="217" w:type="pct"/>
          </w:tcPr>
          <w:p w:rsidR="00983582" w:rsidRPr="00630B2D" w:rsidRDefault="00983582" w:rsidP="00B50C47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34" w:type="pct"/>
          </w:tcPr>
          <w:p w:rsidR="00983582" w:rsidRPr="008D5AC2" w:rsidRDefault="008D5AC2" w:rsidP="008D5AC2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t xml:space="preserve">рофессиональная </w:t>
            </w:r>
            <w:r w:rsidR="00983582" w:rsidRPr="008D5AC2">
              <w:rPr>
                <w:rFonts w:ascii="PT Astra Sans" w:hAnsi="PT Astra Sans"/>
                <w:sz w:val="22"/>
                <w:szCs w:val="22"/>
              </w:rPr>
              <w:lastRenderedPageBreak/>
              <w:t>переподготовка и повышение квалификации основного персонала библиотеки (обучение персонала библиотеки по программе повышения квалификации «создание модельных муниципальных библиотек в рамках реализации национального проекта «Культура»)</w:t>
            </w:r>
          </w:p>
        </w:tc>
        <w:tc>
          <w:tcPr>
            <w:tcW w:w="354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gridSpan w:val="2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:rsidR="00983582" w:rsidRPr="00630B2D" w:rsidRDefault="00983582" w:rsidP="00B50C47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630B2D">
              <w:rPr>
                <w:rFonts w:ascii="PT Astra Sans" w:hAnsi="PT Astra Sans"/>
                <w:sz w:val="22"/>
                <w:szCs w:val="22"/>
                <w:lang w:eastAsia="en-US"/>
              </w:rPr>
              <w:t>143,8</w:t>
            </w:r>
          </w:p>
        </w:tc>
        <w:tc>
          <w:tcPr>
            <w:tcW w:w="771" w:type="pct"/>
            <w:vMerge/>
          </w:tcPr>
          <w:p w:rsidR="00983582" w:rsidRPr="00630B2D" w:rsidRDefault="00983582" w:rsidP="00983582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2B4E40" w:rsidRPr="00983582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 w:rsidRPr="00983582">
        <w:rPr>
          <w:rFonts w:ascii="PT Astra Sans" w:hAnsi="PT Astra Sans"/>
        </w:rPr>
        <w:lastRenderedPageBreak/>
        <w:t xml:space="preserve">     </w:t>
      </w:r>
      <w:r w:rsidR="007D3A4C">
        <w:rPr>
          <w:rFonts w:ascii="PT Astra Sans" w:hAnsi="PT Astra Sans"/>
        </w:rPr>
        <w:t xml:space="preserve">       </w:t>
      </w:r>
      <w:r w:rsidRPr="00983582">
        <w:rPr>
          <w:rFonts w:ascii="PT Astra Sans" w:hAnsi="PT Astra Sans"/>
        </w:rPr>
        <w:t xml:space="preserve">                                                                                                                         ».</w:t>
      </w:r>
    </w:p>
    <w:p w:rsidR="00DC4AF5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 w:rsidRPr="00983582">
        <w:rPr>
          <w:rFonts w:ascii="PT Astra Sans" w:hAnsi="PT Astra Sans"/>
        </w:rPr>
        <w:t xml:space="preserve">2. </w:t>
      </w:r>
      <w:r w:rsidR="00DC4AF5">
        <w:rPr>
          <w:rFonts w:ascii="PT Astra Sans" w:hAnsi="PT Astra Sans"/>
        </w:rPr>
        <w:t>Признать утратившими силу следующие постановления Администрации  Белозерского района:</w:t>
      </w:r>
    </w:p>
    <w:p w:rsidR="00DC4AF5" w:rsidRDefault="00DC4AF5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C4AF5">
        <w:rPr>
          <w:rFonts w:ascii="PT Astra Sans" w:hAnsi="PT Astra Sans"/>
        </w:rPr>
        <w:t>от 25 марта 2020 года № 194 «О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</w:t>
      </w:r>
      <w:r>
        <w:rPr>
          <w:rFonts w:ascii="PT Astra Sans" w:hAnsi="PT Astra Sans"/>
        </w:rPr>
        <w:t>кого района» на 2016-2020 годы»;</w:t>
      </w:r>
    </w:p>
    <w:p w:rsidR="00DC4AF5" w:rsidRDefault="00DC4AF5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C4AF5">
        <w:rPr>
          <w:rFonts w:ascii="PT Astra Sans" w:hAnsi="PT Astra Sans"/>
        </w:rPr>
        <w:t>от 8 июня № 343 «О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</w:t>
      </w:r>
      <w:r>
        <w:rPr>
          <w:rFonts w:ascii="PT Astra Sans" w:hAnsi="PT Astra Sans"/>
        </w:rPr>
        <w:t>кого района» на 2016-2020 годы»;</w:t>
      </w:r>
    </w:p>
    <w:p w:rsidR="00DC4AF5" w:rsidRDefault="00DC4AF5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C4AF5">
        <w:rPr>
          <w:rFonts w:ascii="PT Astra Sans" w:hAnsi="PT Astra Sans"/>
        </w:rPr>
        <w:t>от 29 июня 2020 года № 381 «О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  <w:r>
        <w:rPr>
          <w:rFonts w:ascii="PT Astra Sans" w:hAnsi="PT Astra Sans"/>
        </w:rPr>
        <w:t>;</w:t>
      </w:r>
    </w:p>
    <w:p w:rsidR="00DC4AF5" w:rsidRDefault="00DC4AF5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C4AF5">
        <w:rPr>
          <w:rFonts w:ascii="PT Astra Sans" w:hAnsi="PT Astra Sans"/>
        </w:rPr>
        <w:t>от 10 июня 2020 года № 348 «О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2B4E40" w:rsidRPr="00983582" w:rsidRDefault="00DC4AF5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proofErr w:type="gramStart"/>
      <w:r w:rsidR="002B4E40" w:rsidRPr="00983582">
        <w:rPr>
          <w:rFonts w:ascii="PT Astra Sans" w:hAnsi="PT Astra Sans"/>
        </w:rPr>
        <w:t>Разместить</w:t>
      </w:r>
      <w:proofErr w:type="gramEnd"/>
      <w:r w:rsidR="002B4E40" w:rsidRPr="00983582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</w:t>
      </w:r>
      <w:r w:rsidR="00B50C47" w:rsidRPr="00983582">
        <w:rPr>
          <w:rFonts w:ascii="PT Astra Sans" w:hAnsi="PT Astra Sans"/>
        </w:rPr>
        <w:t xml:space="preserve">онно-телекоммуникационной сети </w:t>
      </w:r>
      <w:r w:rsidR="002B4E40" w:rsidRPr="00983582">
        <w:rPr>
          <w:rFonts w:ascii="PT Astra Sans" w:hAnsi="PT Astra Sans"/>
        </w:rPr>
        <w:t>Интернет.</w:t>
      </w:r>
    </w:p>
    <w:p w:rsidR="002B4E40" w:rsidRPr="00983582" w:rsidRDefault="007D3A4C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  <w:r>
        <w:rPr>
          <w:rFonts w:ascii="PT Astra Sans" w:hAnsi="PT Astra Sans"/>
        </w:rPr>
        <w:t xml:space="preserve"> 4</w:t>
      </w:r>
      <w:r w:rsidR="002B4E40" w:rsidRPr="00983582">
        <w:rPr>
          <w:rFonts w:ascii="PT Astra Sans" w:hAnsi="PT Astra Sans"/>
        </w:rPr>
        <w:t xml:space="preserve">. </w:t>
      </w:r>
      <w:proofErr w:type="gramStart"/>
      <w:r w:rsidR="002B4E40" w:rsidRPr="00983582">
        <w:rPr>
          <w:rFonts w:ascii="PT Astra Sans" w:hAnsi="PT Astra Sans"/>
        </w:rPr>
        <w:t>Контроль за</w:t>
      </w:r>
      <w:proofErr w:type="gramEnd"/>
      <w:r w:rsidR="002B4E40" w:rsidRPr="00983582">
        <w:rPr>
          <w:rFonts w:ascii="PT Astra Sans" w:hAnsi="PT Astra Sans"/>
        </w:rPr>
        <w:t xml:space="preserve"> выполнением настоящее постановления возложить на </w:t>
      </w:r>
      <w:r>
        <w:rPr>
          <w:rFonts w:ascii="PT Astra Sans" w:hAnsi="PT Astra Sans"/>
        </w:rPr>
        <w:t>временно исполняющего обязанности</w:t>
      </w:r>
      <w:r w:rsidR="00983582" w:rsidRPr="00983582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заместителя </w:t>
      </w:r>
      <w:r w:rsidR="002B4E40" w:rsidRPr="00983582">
        <w:rPr>
          <w:rFonts w:ascii="PT Astra Sans" w:hAnsi="PT Astra Sans"/>
        </w:rPr>
        <w:t>Главы Белозерского района, начальника управления социальной политики</w:t>
      </w:r>
      <w:r>
        <w:rPr>
          <w:rFonts w:ascii="PT Astra Sans" w:hAnsi="PT Astra Sans"/>
        </w:rPr>
        <w:t xml:space="preserve"> Н.А. Богданову</w:t>
      </w:r>
      <w:r w:rsidR="002B4E40" w:rsidRPr="00983582">
        <w:rPr>
          <w:rFonts w:ascii="PT Astra Sans" w:hAnsi="PT Astra Sans"/>
        </w:rPr>
        <w:t xml:space="preserve">. </w:t>
      </w:r>
    </w:p>
    <w:p w:rsidR="002B4E40" w:rsidRPr="00983582" w:rsidRDefault="002B4E40" w:rsidP="00B50C47">
      <w:pPr>
        <w:tabs>
          <w:tab w:val="left" w:pos="9072"/>
        </w:tabs>
        <w:ind w:right="141" w:firstLine="737"/>
        <w:rPr>
          <w:rFonts w:ascii="PT Astra Sans" w:hAnsi="PT Astra Sans"/>
        </w:rPr>
      </w:pPr>
    </w:p>
    <w:p w:rsidR="002B4E40" w:rsidRPr="00983582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7D3A4C" w:rsidRDefault="00F65CD5" w:rsidP="00F65CD5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>В</w:t>
      </w:r>
      <w:r w:rsidR="007D3A4C">
        <w:rPr>
          <w:rFonts w:ascii="PT Astra Sans" w:hAnsi="PT Astra Sans"/>
        </w:rPr>
        <w:t xml:space="preserve">ременно </w:t>
      </w:r>
      <w:proofErr w:type="gramStart"/>
      <w:r w:rsidR="007D3A4C">
        <w:rPr>
          <w:rFonts w:ascii="PT Astra Sans" w:hAnsi="PT Astra Sans"/>
        </w:rPr>
        <w:t>исполняющий</w:t>
      </w:r>
      <w:proofErr w:type="gramEnd"/>
      <w:r w:rsidR="007D3A4C">
        <w:rPr>
          <w:rFonts w:ascii="PT Astra Sans" w:hAnsi="PT Astra Sans"/>
        </w:rPr>
        <w:t xml:space="preserve"> обязанности </w:t>
      </w:r>
    </w:p>
    <w:p w:rsidR="003D4573" w:rsidRPr="00983582" w:rsidRDefault="002B4E40" w:rsidP="00F65CD5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983582">
        <w:rPr>
          <w:rFonts w:ascii="PT Astra Sans" w:hAnsi="PT Astra Sans"/>
        </w:rPr>
        <w:t>Глав</w:t>
      </w:r>
      <w:r w:rsidR="00983582" w:rsidRPr="00983582">
        <w:rPr>
          <w:rFonts w:ascii="PT Astra Sans" w:hAnsi="PT Astra Sans"/>
        </w:rPr>
        <w:t>ы</w:t>
      </w:r>
      <w:r w:rsidRPr="00983582">
        <w:rPr>
          <w:rFonts w:ascii="PT Astra Sans" w:hAnsi="PT Astra Sans"/>
        </w:rPr>
        <w:t xml:space="preserve">  Белозерского района                              </w:t>
      </w:r>
      <w:r w:rsidR="008D5AC2">
        <w:rPr>
          <w:rFonts w:ascii="PT Astra Sans" w:hAnsi="PT Astra Sans"/>
        </w:rPr>
        <w:t xml:space="preserve">       </w:t>
      </w:r>
      <w:r w:rsidRPr="00983582">
        <w:rPr>
          <w:rFonts w:ascii="PT Astra Sans" w:hAnsi="PT Astra Sans"/>
        </w:rPr>
        <w:t xml:space="preserve">                     </w:t>
      </w:r>
      <w:r w:rsidR="007D3A4C">
        <w:rPr>
          <w:rFonts w:ascii="PT Astra Sans" w:hAnsi="PT Astra Sans"/>
        </w:rPr>
        <w:t xml:space="preserve">        </w:t>
      </w:r>
      <w:r w:rsidRPr="00983582">
        <w:rPr>
          <w:rFonts w:ascii="PT Astra Sans" w:hAnsi="PT Astra Sans"/>
        </w:rPr>
        <w:t xml:space="preserve">     </w:t>
      </w:r>
      <w:r w:rsidR="00983582" w:rsidRPr="00983582">
        <w:rPr>
          <w:rFonts w:ascii="PT Astra Sans" w:hAnsi="PT Astra Sans"/>
        </w:rPr>
        <w:t>А.В. Завьялов</w:t>
      </w:r>
      <w:r w:rsidRPr="00983582">
        <w:rPr>
          <w:rFonts w:ascii="PT Astra Sans" w:hAnsi="PT Astra Sans"/>
        </w:rPr>
        <w:t xml:space="preserve">        </w:t>
      </w:r>
    </w:p>
    <w:sectPr w:rsidR="003D4573" w:rsidRPr="00983582" w:rsidSect="007D3A4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68" w:rsidRDefault="00634A68" w:rsidP="008D5AC2">
      <w:r>
        <w:separator/>
      </w:r>
    </w:p>
  </w:endnote>
  <w:endnote w:type="continuationSeparator" w:id="0">
    <w:p w:rsidR="00634A68" w:rsidRDefault="00634A68" w:rsidP="008D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68" w:rsidRDefault="00634A68" w:rsidP="008D5AC2">
      <w:r>
        <w:separator/>
      </w:r>
    </w:p>
  </w:footnote>
  <w:footnote w:type="continuationSeparator" w:id="0">
    <w:p w:rsidR="00634A68" w:rsidRDefault="00634A68" w:rsidP="008D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1F9B"/>
    <w:multiLevelType w:val="hybridMultilevel"/>
    <w:tmpl w:val="909C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110E1E"/>
    <w:rsid w:val="001E7122"/>
    <w:rsid w:val="00241E92"/>
    <w:rsid w:val="00263263"/>
    <w:rsid w:val="002875E9"/>
    <w:rsid w:val="002B2228"/>
    <w:rsid w:val="002B4E40"/>
    <w:rsid w:val="00313EA3"/>
    <w:rsid w:val="00345892"/>
    <w:rsid w:val="00373DB7"/>
    <w:rsid w:val="003D4573"/>
    <w:rsid w:val="004D088B"/>
    <w:rsid w:val="005247FD"/>
    <w:rsid w:val="005D5548"/>
    <w:rsid w:val="00630B2D"/>
    <w:rsid w:val="00634A68"/>
    <w:rsid w:val="00681214"/>
    <w:rsid w:val="007736AF"/>
    <w:rsid w:val="007D3A4C"/>
    <w:rsid w:val="008D5AC2"/>
    <w:rsid w:val="00983582"/>
    <w:rsid w:val="009D4298"/>
    <w:rsid w:val="00A67D08"/>
    <w:rsid w:val="00AE53E6"/>
    <w:rsid w:val="00B0225D"/>
    <w:rsid w:val="00B23E3A"/>
    <w:rsid w:val="00B50C47"/>
    <w:rsid w:val="00BF5495"/>
    <w:rsid w:val="00C3673E"/>
    <w:rsid w:val="00C406FF"/>
    <w:rsid w:val="00D62B0F"/>
    <w:rsid w:val="00DC4AF5"/>
    <w:rsid w:val="00E75D33"/>
    <w:rsid w:val="00F65CD5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5A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5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5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5A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5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5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2020-08-27T04:10:00Z</cp:lastPrinted>
  <dcterms:created xsi:type="dcterms:W3CDTF">2020-09-30T10:20:00Z</dcterms:created>
  <dcterms:modified xsi:type="dcterms:W3CDTF">2020-09-30T10:20:00Z</dcterms:modified>
</cp:coreProperties>
</file>